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8220" w14:textId="0E1CCEAA" w:rsidR="003F156E" w:rsidRPr="00330F05" w:rsidRDefault="00DF160F" w:rsidP="003F156E">
      <w:pPr>
        <w:jc w:val="center"/>
        <w:rPr>
          <w:b/>
          <w:sz w:val="22"/>
          <w:szCs w:val="22"/>
        </w:rPr>
      </w:pPr>
      <w:bookmarkStart w:id="0" w:name="_Hlk83830211"/>
      <w:r w:rsidRPr="00330F05">
        <w:rPr>
          <w:rFonts w:hint="eastAsia"/>
          <w:b/>
          <w:sz w:val="22"/>
          <w:szCs w:val="22"/>
        </w:rPr>
        <w:t>コンパクトスマートシティプラットフォーム導入及び運用保守業務</w:t>
      </w:r>
      <w:bookmarkEnd w:id="0"/>
      <w:r w:rsidRPr="00330F05">
        <w:rPr>
          <w:rFonts w:hint="eastAsia"/>
          <w:b/>
          <w:sz w:val="22"/>
          <w:szCs w:val="22"/>
        </w:rPr>
        <w:t>委託</w:t>
      </w:r>
      <w:r w:rsidR="003F156E" w:rsidRPr="00330F05">
        <w:rPr>
          <w:rFonts w:hint="eastAsia"/>
          <w:b/>
          <w:sz w:val="22"/>
          <w:szCs w:val="22"/>
        </w:rPr>
        <w:t>契約書</w:t>
      </w:r>
      <w:r w:rsidR="00BD4E3C" w:rsidRPr="00330F05">
        <w:rPr>
          <w:rFonts w:hint="eastAsia"/>
          <w:b/>
          <w:sz w:val="22"/>
          <w:szCs w:val="22"/>
        </w:rPr>
        <w:t>（素案）</w:t>
      </w:r>
    </w:p>
    <w:p w14:paraId="4858DE44" w14:textId="77777777" w:rsidR="003F156E" w:rsidRPr="009442FB" w:rsidRDefault="003F156E" w:rsidP="003F156E">
      <w:pPr>
        <w:jc w:val="center"/>
      </w:pPr>
    </w:p>
    <w:p w14:paraId="1453ABF9" w14:textId="7D5E5FD0" w:rsidR="003F156E" w:rsidRPr="009442FB" w:rsidRDefault="00DF160F" w:rsidP="004900D6">
      <w:pPr>
        <w:ind w:firstLineChars="100" w:firstLine="210"/>
      </w:pPr>
      <w:r>
        <w:rPr>
          <w:rFonts w:hint="eastAsia"/>
        </w:rPr>
        <w:t>一般社団法人コンパクトスマートシティプラットフォーム協議会</w:t>
      </w:r>
      <w:r w:rsidR="00E1144D">
        <w:rPr>
          <w:rFonts w:hint="eastAsia"/>
        </w:rPr>
        <w:t xml:space="preserve">（以下「甲」という。）と　</w:t>
      </w:r>
      <w:r w:rsidR="00907F24" w:rsidRPr="00907F24">
        <w:rPr>
          <w:rFonts w:hint="eastAsia"/>
        </w:rPr>
        <w:t>株式会社</w:t>
      </w:r>
      <w:r>
        <w:rPr>
          <w:rFonts w:hint="eastAsia"/>
        </w:rPr>
        <w:t>OZ1</w:t>
      </w:r>
      <w:r w:rsidR="003F156E" w:rsidRPr="009442FB">
        <w:rPr>
          <w:rFonts w:hint="eastAsia"/>
        </w:rPr>
        <w:t>（以下「乙」という。）とは次のとおり</w:t>
      </w:r>
      <w:r w:rsidRPr="00DF160F">
        <w:rPr>
          <w:rFonts w:hint="eastAsia"/>
        </w:rPr>
        <w:t>コンパクトスマートシティプラットフォーム導入及び運用保守業務</w:t>
      </w:r>
      <w:r w:rsidR="003F156E" w:rsidRPr="009442FB">
        <w:rPr>
          <w:rFonts w:hint="eastAsia"/>
        </w:rPr>
        <w:t>に係わる開発</w:t>
      </w:r>
      <w:r>
        <w:rPr>
          <w:rFonts w:hint="eastAsia"/>
        </w:rPr>
        <w:t>および保守運用</w:t>
      </w:r>
      <w:r w:rsidR="003F156E" w:rsidRPr="009442FB">
        <w:rPr>
          <w:rFonts w:hint="eastAsia"/>
        </w:rPr>
        <w:t>契約（以下「本契約」という。）を締結する。</w:t>
      </w:r>
    </w:p>
    <w:p w14:paraId="68F93E0E" w14:textId="77777777" w:rsidR="003F156E" w:rsidRPr="009442FB" w:rsidRDefault="003F156E" w:rsidP="003F156E"/>
    <w:p w14:paraId="3CCE8DAE" w14:textId="77777777" w:rsidR="003F156E" w:rsidRPr="009442FB" w:rsidRDefault="003F156E" w:rsidP="003F156E">
      <w:r w:rsidRPr="009442FB">
        <w:rPr>
          <w:rFonts w:hint="eastAsia"/>
        </w:rPr>
        <w:t>（仕様書等に基づく契約の履行）</w:t>
      </w:r>
    </w:p>
    <w:p w14:paraId="5B1E29F2" w14:textId="6ECACBEA" w:rsidR="00146BB5" w:rsidRDefault="003F156E" w:rsidP="00DF160F">
      <w:pPr>
        <w:ind w:left="840" w:hangingChars="400" w:hanging="840"/>
      </w:pPr>
      <w:r w:rsidRPr="009442FB">
        <w:rPr>
          <w:rFonts w:hint="eastAsia"/>
        </w:rPr>
        <w:t xml:space="preserve">第１条　</w:t>
      </w:r>
      <w:r w:rsidR="007B0F92">
        <w:rPr>
          <w:rFonts w:hint="eastAsia"/>
        </w:rPr>
        <w:t>甲は、乙に対し、本契約に定める条件に従って本契約の別紙として添付される</w:t>
      </w:r>
      <w:r w:rsidR="004411E7" w:rsidRPr="004411E7">
        <w:rPr>
          <w:rFonts w:hint="eastAsia"/>
        </w:rPr>
        <w:t>「</w:t>
      </w:r>
      <w:r w:rsidR="00DF160F">
        <w:rPr>
          <w:rFonts w:hint="eastAsia"/>
        </w:rPr>
        <w:t>コンパクトスマートシティプラットフォーム導入及び運用保守業務委託基本仕様書</w:t>
      </w:r>
      <w:r w:rsidR="004900D6">
        <w:rPr>
          <w:rFonts w:hint="eastAsia"/>
        </w:rPr>
        <w:t>」</w:t>
      </w:r>
      <w:r w:rsidR="007B0F92">
        <w:rPr>
          <w:rFonts w:hint="eastAsia"/>
        </w:rPr>
        <w:t>に記載されたすべての業務（</w:t>
      </w:r>
      <w:r w:rsidR="00146BB5">
        <w:rPr>
          <w:rFonts w:hint="eastAsia"/>
        </w:rPr>
        <w:t>以下「本件業務」という。）</w:t>
      </w:r>
      <w:r w:rsidR="00087748">
        <w:rPr>
          <w:rFonts w:hint="eastAsia"/>
        </w:rPr>
        <w:t>を</w:t>
      </w:r>
      <w:r w:rsidR="00146BB5">
        <w:rPr>
          <w:rFonts w:hint="eastAsia"/>
        </w:rPr>
        <w:t>委託し、乙はこれを受託する。</w:t>
      </w:r>
    </w:p>
    <w:p w14:paraId="2F3C0BAC" w14:textId="454AE897" w:rsidR="003F156E" w:rsidRPr="009442FB" w:rsidRDefault="00146BB5" w:rsidP="004900D6">
      <w:pPr>
        <w:ind w:leftChars="200" w:left="840" w:hangingChars="200" w:hanging="420"/>
      </w:pPr>
      <w:r>
        <w:rPr>
          <w:rFonts w:hint="eastAsia"/>
        </w:rPr>
        <w:t xml:space="preserve">２　</w:t>
      </w:r>
      <w:r w:rsidR="003F156E" w:rsidRPr="009442FB">
        <w:rPr>
          <w:rFonts w:hint="eastAsia"/>
        </w:rPr>
        <w:t>乙は</w:t>
      </w:r>
      <w:r w:rsidR="004900D6">
        <w:rPr>
          <w:rFonts w:hint="eastAsia"/>
        </w:rPr>
        <w:t>、</w:t>
      </w:r>
      <w:r w:rsidR="003F156E" w:rsidRPr="009442FB">
        <w:rPr>
          <w:rFonts w:hint="eastAsia"/>
        </w:rPr>
        <w:t>本契約の規定および</w:t>
      </w:r>
      <w:r>
        <w:rPr>
          <w:rFonts w:hint="eastAsia"/>
        </w:rPr>
        <w:t>甲</w:t>
      </w:r>
      <w:r w:rsidR="004900D6">
        <w:rPr>
          <w:rFonts w:hint="eastAsia"/>
        </w:rPr>
        <w:t>乙別途協議のうえ確定する</w:t>
      </w:r>
      <w:r w:rsidR="003F156E" w:rsidRPr="009442FB">
        <w:rPr>
          <w:rFonts w:hint="eastAsia"/>
        </w:rPr>
        <w:t>仕様（以下「仕様書等」という。）に従い、</w:t>
      </w:r>
      <w:r>
        <w:rPr>
          <w:rFonts w:hint="eastAsia"/>
        </w:rPr>
        <w:t>本件業務</w:t>
      </w:r>
      <w:r w:rsidR="003F156E" w:rsidRPr="009442FB">
        <w:rPr>
          <w:rFonts w:hint="eastAsia"/>
        </w:rPr>
        <w:t>を</w:t>
      </w:r>
      <w:r w:rsidR="00204A7C">
        <w:rPr>
          <w:rFonts w:hint="eastAsia"/>
        </w:rPr>
        <w:t>遂行</w:t>
      </w:r>
      <w:r w:rsidR="003F156E" w:rsidRPr="009442FB">
        <w:rPr>
          <w:rFonts w:hint="eastAsia"/>
        </w:rPr>
        <w:t>する。</w:t>
      </w:r>
    </w:p>
    <w:p w14:paraId="2D988866" w14:textId="2D73AD72" w:rsidR="003F156E" w:rsidRPr="009442FB" w:rsidRDefault="00146BB5" w:rsidP="003F156E">
      <w:pPr>
        <w:ind w:leftChars="200" w:left="840" w:hangingChars="200" w:hanging="420"/>
      </w:pPr>
      <w:r>
        <w:rPr>
          <w:rFonts w:hint="eastAsia"/>
        </w:rPr>
        <w:t>３</w:t>
      </w:r>
      <w:r w:rsidR="003F156E" w:rsidRPr="009442FB">
        <w:rPr>
          <w:rFonts w:hint="eastAsia"/>
        </w:rPr>
        <w:t xml:space="preserve">　乙は、仕様書等に疑義または異議がある場合には、</w:t>
      </w:r>
      <w:r w:rsidR="00D93541">
        <w:rPr>
          <w:rFonts w:hint="eastAsia"/>
        </w:rPr>
        <w:t>甲乙別途協議するものとする</w:t>
      </w:r>
      <w:r w:rsidR="003F156E" w:rsidRPr="009442FB">
        <w:rPr>
          <w:rFonts w:hint="eastAsia"/>
        </w:rPr>
        <w:t>。</w:t>
      </w:r>
    </w:p>
    <w:p w14:paraId="4FB56C66" w14:textId="77777777" w:rsidR="003F156E" w:rsidRPr="009442FB" w:rsidRDefault="003F156E" w:rsidP="003F156E"/>
    <w:p w14:paraId="7E0C597F" w14:textId="77777777" w:rsidR="003F156E" w:rsidRPr="009442FB" w:rsidRDefault="003F156E" w:rsidP="003F156E">
      <w:r w:rsidRPr="009442FB">
        <w:rPr>
          <w:rFonts w:hint="eastAsia"/>
        </w:rPr>
        <w:t>（甲の実施責任者による指示）</w:t>
      </w:r>
    </w:p>
    <w:p w14:paraId="3AD2522D" w14:textId="597CA3FA" w:rsidR="003F156E" w:rsidRPr="009442FB" w:rsidRDefault="003F156E" w:rsidP="003F156E">
      <w:pPr>
        <w:ind w:left="840" w:hangingChars="400" w:hanging="840"/>
      </w:pPr>
      <w:r w:rsidRPr="009442FB">
        <w:rPr>
          <w:rFonts w:hint="eastAsia"/>
        </w:rPr>
        <w:t>第２条　甲は仕様書等において、</w:t>
      </w:r>
      <w:r w:rsidR="00146BB5">
        <w:rPr>
          <w:rFonts w:hint="eastAsia"/>
        </w:rPr>
        <w:t>本件業務</w:t>
      </w:r>
      <w:r w:rsidRPr="009442FB">
        <w:rPr>
          <w:rFonts w:hint="eastAsia"/>
        </w:rPr>
        <w:t>の実施に係わる甲の実施責任者を指名する。甲の実施責任者は、乙</w:t>
      </w:r>
      <w:r w:rsidR="00087748">
        <w:rPr>
          <w:rFonts w:hint="eastAsia"/>
        </w:rPr>
        <w:t>による</w:t>
      </w:r>
      <w:r w:rsidR="00146BB5">
        <w:rPr>
          <w:rFonts w:hint="eastAsia"/>
        </w:rPr>
        <w:t>本件業務の</w:t>
      </w:r>
      <w:r w:rsidRPr="009442FB">
        <w:rPr>
          <w:rFonts w:hint="eastAsia"/>
        </w:rPr>
        <w:t>実施に立ち会い</w:t>
      </w:r>
      <w:r w:rsidR="00087748">
        <w:rPr>
          <w:rFonts w:hint="eastAsia"/>
        </w:rPr>
        <w:t>、</w:t>
      </w:r>
      <w:r w:rsidRPr="009442FB">
        <w:rPr>
          <w:rFonts w:hint="eastAsia"/>
        </w:rPr>
        <w:t>又</w:t>
      </w:r>
      <w:r w:rsidR="00087748">
        <w:rPr>
          <w:rFonts w:hint="eastAsia"/>
        </w:rPr>
        <w:t>、</w:t>
      </w:r>
      <w:r w:rsidRPr="009442FB">
        <w:rPr>
          <w:rFonts w:hint="eastAsia"/>
        </w:rPr>
        <w:t>実施状況の報告を求めることが出来る。この場合において、</w:t>
      </w:r>
      <w:r w:rsidR="00146BB5">
        <w:rPr>
          <w:rFonts w:hint="eastAsia"/>
        </w:rPr>
        <w:t>本件業務</w:t>
      </w:r>
      <w:r w:rsidRPr="009442FB">
        <w:rPr>
          <w:rFonts w:hint="eastAsia"/>
        </w:rPr>
        <w:t>が適切に実施されていることを確認する</w:t>
      </w:r>
      <w:r w:rsidR="000F586A">
        <w:rPr>
          <w:rFonts w:hint="eastAsia"/>
        </w:rPr>
        <w:t>ため</w:t>
      </w:r>
      <w:r w:rsidRPr="009442FB">
        <w:rPr>
          <w:rFonts w:hint="eastAsia"/>
        </w:rPr>
        <w:t>に必要と認められる技術情報を甲の実施責任者は閲覧することが出来る。</w:t>
      </w:r>
    </w:p>
    <w:p w14:paraId="31A757B3" w14:textId="07558A24" w:rsidR="003F156E" w:rsidRPr="009442FB" w:rsidRDefault="003F156E" w:rsidP="003F156E">
      <w:pPr>
        <w:ind w:leftChars="200" w:left="840" w:hangingChars="200" w:hanging="420"/>
      </w:pPr>
      <w:r w:rsidRPr="009442FB">
        <w:rPr>
          <w:rFonts w:hint="eastAsia"/>
        </w:rPr>
        <w:t>２　乙は、</w:t>
      </w:r>
      <w:r w:rsidR="00146BB5">
        <w:rPr>
          <w:rFonts w:hint="eastAsia"/>
        </w:rPr>
        <w:t>本件業務</w:t>
      </w:r>
      <w:r w:rsidRPr="009442FB">
        <w:rPr>
          <w:rFonts w:hint="eastAsia"/>
        </w:rPr>
        <w:t>を実施するにあたり開発上の不足の事象等が生じた場合には、速やかに甲の実施責任者と協議し、その指示に従うものとする。</w:t>
      </w:r>
    </w:p>
    <w:p w14:paraId="7BDC2F36" w14:textId="77777777" w:rsidR="003F156E" w:rsidRPr="009442FB" w:rsidRDefault="003F156E" w:rsidP="003F156E"/>
    <w:p w14:paraId="490C2BDE" w14:textId="19E84B47" w:rsidR="003F156E" w:rsidRPr="009442FB" w:rsidRDefault="003F156E" w:rsidP="003F156E">
      <w:r w:rsidRPr="009442FB">
        <w:rPr>
          <w:rFonts w:hint="eastAsia"/>
        </w:rPr>
        <w:t>（</w:t>
      </w:r>
      <w:r w:rsidR="00496E6F">
        <w:rPr>
          <w:rFonts w:hint="eastAsia"/>
        </w:rPr>
        <w:t>費用、対価</w:t>
      </w:r>
      <w:r w:rsidR="00B41110">
        <w:rPr>
          <w:rFonts w:hint="eastAsia"/>
        </w:rPr>
        <w:t>、</w:t>
      </w:r>
      <w:r w:rsidR="00495A24" w:rsidRPr="00495A24">
        <w:rPr>
          <w:rFonts w:hint="eastAsia"/>
        </w:rPr>
        <w:t>代金の請求及び支払</w:t>
      </w:r>
      <w:r w:rsidRPr="009442FB">
        <w:rPr>
          <w:rFonts w:hint="eastAsia"/>
        </w:rPr>
        <w:t>）</w:t>
      </w:r>
    </w:p>
    <w:p w14:paraId="2B1ADD40" w14:textId="77777777" w:rsidR="008B7CC9" w:rsidRDefault="003F156E" w:rsidP="003F156E">
      <w:pPr>
        <w:ind w:left="840" w:hangingChars="400" w:hanging="840"/>
      </w:pPr>
      <w:r w:rsidRPr="009442FB">
        <w:rPr>
          <w:rFonts w:hint="eastAsia"/>
        </w:rPr>
        <w:t xml:space="preserve">第３条　</w:t>
      </w:r>
      <w:r w:rsidR="008B7CC9">
        <w:rPr>
          <w:rFonts w:hint="eastAsia"/>
        </w:rPr>
        <w:t>甲は、乙に対し、本契約書添付の別紙</w:t>
      </w:r>
      <w:bookmarkStart w:id="1" w:name="_Hlk498513838"/>
      <w:r w:rsidR="008B7CC9" w:rsidRPr="004900D6">
        <w:rPr>
          <w:rFonts w:hint="eastAsia"/>
        </w:rPr>
        <w:t>「業務委託報酬および費用明細書」</w:t>
      </w:r>
      <w:bookmarkEnd w:id="1"/>
      <w:r w:rsidR="008B7CC9" w:rsidRPr="004900D6">
        <w:rPr>
          <w:rFonts w:hint="eastAsia"/>
        </w:rPr>
        <w:t>の定め</w:t>
      </w:r>
      <w:r w:rsidR="008B7CC9">
        <w:rPr>
          <w:rFonts w:hint="eastAsia"/>
        </w:rPr>
        <w:t>に従い、本件業務の対価及び費用を、同明細書に定める方法によって支払うものとする。</w:t>
      </w:r>
    </w:p>
    <w:p w14:paraId="0E52D0A2" w14:textId="31A2DA24" w:rsidR="008B7CC9" w:rsidRDefault="008B7CC9" w:rsidP="004900D6">
      <w:pPr>
        <w:ind w:leftChars="200" w:left="840" w:hangingChars="200" w:hanging="420"/>
      </w:pPr>
      <w:r>
        <w:rPr>
          <w:rFonts w:hint="eastAsia"/>
        </w:rPr>
        <w:t xml:space="preserve">２　</w:t>
      </w:r>
      <w:r w:rsidR="00087748">
        <w:rPr>
          <w:rFonts w:hint="eastAsia"/>
        </w:rPr>
        <w:t>本契約第</w:t>
      </w:r>
      <w:r w:rsidR="008B7682">
        <w:rPr>
          <w:rFonts w:hint="eastAsia"/>
        </w:rPr>
        <w:t>２</w:t>
      </w:r>
      <w:r w:rsidR="00AC7C29">
        <w:rPr>
          <w:rFonts w:hint="eastAsia"/>
        </w:rPr>
        <w:t>２</w:t>
      </w:r>
      <w:r w:rsidR="00087748">
        <w:rPr>
          <w:rFonts w:hint="eastAsia"/>
        </w:rPr>
        <w:t>条</w:t>
      </w:r>
      <w:r>
        <w:rPr>
          <w:rFonts w:hint="eastAsia"/>
        </w:rPr>
        <w:t>に基づく場合、その他不測の事態が発生したことによって別紙</w:t>
      </w:r>
      <w:r w:rsidRPr="008B7CC9">
        <w:rPr>
          <w:rFonts w:hint="eastAsia"/>
        </w:rPr>
        <w:t>「業務委託報酬および費用明細書」</w:t>
      </w:r>
      <w:r>
        <w:rPr>
          <w:rFonts w:hint="eastAsia"/>
        </w:rPr>
        <w:t>に定める本件業務の対価及び費用またはその支払条件等を変更する必要が生じた場合には、甲乙別途協議のうえ第</w:t>
      </w:r>
      <w:r w:rsidR="00453DD5">
        <w:rPr>
          <w:rFonts w:hint="eastAsia"/>
        </w:rPr>
        <w:t>２</w:t>
      </w:r>
      <w:r w:rsidR="00AC7C29">
        <w:rPr>
          <w:rFonts w:hint="eastAsia"/>
        </w:rPr>
        <w:t>２</w:t>
      </w:r>
      <w:r w:rsidR="00087748">
        <w:rPr>
          <w:rFonts w:hint="eastAsia"/>
        </w:rPr>
        <w:t>条４項の手続に従って</w:t>
      </w:r>
      <w:r>
        <w:rPr>
          <w:rFonts w:hint="eastAsia"/>
        </w:rPr>
        <w:t>これを変更する。</w:t>
      </w:r>
    </w:p>
    <w:p w14:paraId="72FBCA39" w14:textId="3DAF81BB" w:rsidR="003F156E" w:rsidRDefault="008B7CC9" w:rsidP="004900D6">
      <w:pPr>
        <w:ind w:leftChars="200" w:left="840" w:hangingChars="200" w:hanging="420"/>
      </w:pPr>
      <w:r>
        <w:rPr>
          <w:rFonts w:hint="eastAsia"/>
        </w:rPr>
        <w:t xml:space="preserve">３　</w:t>
      </w:r>
      <w:r w:rsidR="003F156E" w:rsidRPr="009442FB">
        <w:rPr>
          <w:rFonts w:hint="eastAsia"/>
        </w:rPr>
        <w:t>乙は、本契約の締結後、</w:t>
      </w:r>
      <w:r w:rsidR="00E25F10">
        <w:rPr>
          <w:rFonts w:hint="eastAsia"/>
        </w:rPr>
        <w:t>別途甲より指示がある場合は、</w:t>
      </w:r>
      <w:r w:rsidR="003F156E" w:rsidRPr="009442FB">
        <w:rPr>
          <w:rFonts w:hint="eastAsia"/>
        </w:rPr>
        <w:t>速やかに</w:t>
      </w:r>
      <w:r w:rsidR="00E25F10" w:rsidRPr="00E25F10">
        <w:rPr>
          <w:rFonts w:hint="eastAsia"/>
        </w:rPr>
        <w:t>別紙「業務委託報酬および費用明細書」</w:t>
      </w:r>
      <w:r w:rsidR="00E25F10">
        <w:rPr>
          <w:rFonts w:hint="eastAsia"/>
        </w:rPr>
        <w:t>記載の</w:t>
      </w:r>
      <w:r w:rsidR="003F156E" w:rsidRPr="009442FB">
        <w:rPr>
          <w:rFonts w:hint="eastAsia"/>
        </w:rPr>
        <w:t>金額の</w:t>
      </w:r>
      <w:r w:rsidR="00E25F10">
        <w:rPr>
          <w:rFonts w:hint="eastAsia"/>
        </w:rPr>
        <w:t>内訳</w:t>
      </w:r>
      <w:r w:rsidR="003F156E" w:rsidRPr="009442FB">
        <w:rPr>
          <w:rFonts w:hint="eastAsia"/>
        </w:rPr>
        <w:t>明細書を作成し、甲に提出する。</w:t>
      </w:r>
    </w:p>
    <w:p w14:paraId="35E5AE24" w14:textId="77777777" w:rsidR="0034757D" w:rsidRDefault="00495A24" w:rsidP="00495A24">
      <w:pPr>
        <w:ind w:leftChars="200" w:left="840" w:hangingChars="200" w:hanging="420"/>
      </w:pPr>
      <w:r>
        <w:rPr>
          <w:rFonts w:hint="eastAsia"/>
        </w:rPr>
        <w:t xml:space="preserve">４　</w:t>
      </w:r>
      <w:r w:rsidR="0034757D" w:rsidRPr="0034757D">
        <w:rPr>
          <w:rFonts w:hint="eastAsia"/>
        </w:rPr>
        <w:t>乙は、契約の履行を完了した場合において、甲の行う検査に合格したときは、支払請求書により代金を甲に請求するものとする。</w:t>
      </w:r>
    </w:p>
    <w:p w14:paraId="021E978F" w14:textId="1979B01D" w:rsidR="00495A24" w:rsidRDefault="00495A24" w:rsidP="00495A24">
      <w:pPr>
        <w:ind w:leftChars="200" w:left="840" w:hangingChars="200" w:hanging="420"/>
      </w:pPr>
      <w:r>
        <w:rPr>
          <w:rFonts w:hint="eastAsia"/>
        </w:rPr>
        <w:t xml:space="preserve">５　</w:t>
      </w:r>
      <w:r w:rsidR="002E1D1B" w:rsidRPr="002E1D1B">
        <w:rPr>
          <w:rFonts w:hint="eastAsia"/>
        </w:rPr>
        <w:t>甲は、前項に定める支払請求書を受理したときは、受理した日から起算して30日（以下「約定期間」という。）以内</w:t>
      </w:r>
      <w:r w:rsidR="0011753F">
        <w:rPr>
          <w:rFonts w:hint="eastAsia"/>
        </w:rPr>
        <w:t>または令和4年3月11日までに</w:t>
      </w:r>
      <w:r w:rsidR="002E1D1B" w:rsidRPr="002E1D1B">
        <w:rPr>
          <w:rFonts w:hint="eastAsia"/>
        </w:rPr>
        <w:t>代金を支払うものとする。</w:t>
      </w:r>
    </w:p>
    <w:p w14:paraId="65FF7E0C" w14:textId="2430B7C9" w:rsidR="00F9409C" w:rsidRPr="009442FB" w:rsidRDefault="00EA225E" w:rsidP="00495A24">
      <w:pPr>
        <w:ind w:leftChars="200" w:left="840" w:hangingChars="200" w:hanging="420"/>
      </w:pPr>
      <w:r>
        <w:rPr>
          <w:rFonts w:hint="eastAsia"/>
        </w:rPr>
        <w:t xml:space="preserve">６　</w:t>
      </w:r>
      <w:r w:rsidR="009F4E86">
        <w:rPr>
          <w:rFonts w:hint="eastAsia"/>
        </w:rPr>
        <w:t>甲</w:t>
      </w:r>
      <w:r w:rsidR="00CF48F1">
        <w:rPr>
          <w:rFonts w:hint="eastAsia"/>
        </w:rPr>
        <w:t>は</w:t>
      </w:r>
      <w:r w:rsidR="00F77C37">
        <w:rPr>
          <w:rFonts w:hint="eastAsia"/>
        </w:rPr>
        <w:t>総務省採択事業に合わせて対応を行う</w:t>
      </w:r>
      <w:r w:rsidR="00830D82">
        <w:rPr>
          <w:rFonts w:hint="eastAsia"/>
        </w:rPr>
        <w:t>ため</w:t>
      </w:r>
      <w:r w:rsidR="00F77C37">
        <w:rPr>
          <w:rFonts w:hint="eastAsia"/>
        </w:rPr>
        <w:t>、</w:t>
      </w:r>
      <w:r w:rsidR="009F4E86">
        <w:rPr>
          <w:rFonts w:hint="eastAsia"/>
        </w:rPr>
        <w:t>甲乙別途協議のうえ</w:t>
      </w:r>
      <w:r w:rsidR="00CD2E5A">
        <w:rPr>
          <w:rFonts w:hint="eastAsia"/>
        </w:rPr>
        <w:t>支払条件の調整を行うものとする。</w:t>
      </w:r>
      <w:r w:rsidR="00F74548">
        <w:rPr>
          <w:rFonts w:hint="eastAsia"/>
        </w:rPr>
        <w:t>また乙は</w:t>
      </w:r>
      <w:r w:rsidR="00845CE4">
        <w:rPr>
          <w:rFonts w:hint="eastAsia"/>
        </w:rPr>
        <w:t>甲に協力</w:t>
      </w:r>
      <w:r w:rsidR="002444F4">
        <w:rPr>
          <w:rFonts w:hint="eastAsia"/>
        </w:rPr>
        <w:t>しなければならない。</w:t>
      </w:r>
    </w:p>
    <w:p w14:paraId="4089E019" w14:textId="77777777" w:rsidR="003F156E" w:rsidRDefault="003F156E" w:rsidP="003F156E"/>
    <w:p w14:paraId="0466EE6F" w14:textId="77777777" w:rsidR="003F156E" w:rsidRPr="009442FB" w:rsidRDefault="003F156E" w:rsidP="003F156E">
      <w:r w:rsidRPr="009442FB">
        <w:rPr>
          <w:rFonts w:hint="eastAsia"/>
        </w:rPr>
        <w:lastRenderedPageBreak/>
        <w:t>（再委託）</w:t>
      </w:r>
    </w:p>
    <w:p w14:paraId="7BD5D982" w14:textId="1C33908F" w:rsidR="003F156E" w:rsidRPr="000D5274" w:rsidRDefault="003F156E" w:rsidP="003F156E">
      <w:pPr>
        <w:ind w:left="840" w:hangingChars="400" w:hanging="840"/>
      </w:pPr>
      <w:r w:rsidRPr="009442FB">
        <w:rPr>
          <w:rFonts w:hint="eastAsia"/>
        </w:rPr>
        <w:t>第４条　乙は、</w:t>
      </w:r>
      <w:r w:rsidR="00146BB5">
        <w:rPr>
          <w:rFonts w:hint="eastAsia"/>
        </w:rPr>
        <w:t>本件業務</w:t>
      </w:r>
      <w:r w:rsidRPr="009442FB">
        <w:rPr>
          <w:rFonts w:hint="eastAsia"/>
        </w:rPr>
        <w:t>の全部を、第三者に委託（以下「再委託」と</w:t>
      </w:r>
      <w:r w:rsidRPr="000D5274">
        <w:rPr>
          <w:rFonts w:hint="eastAsia"/>
        </w:rPr>
        <w:t>いう。）してはならない。</w:t>
      </w:r>
    </w:p>
    <w:p w14:paraId="5606517A" w14:textId="31DABF88" w:rsidR="003F156E" w:rsidRPr="000D5274" w:rsidRDefault="003F156E" w:rsidP="003F156E">
      <w:pPr>
        <w:ind w:leftChars="200" w:left="840" w:hangingChars="200" w:hanging="420"/>
      </w:pPr>
      <w:r w:rsidRPr="000D5274">
        <w:rPr>
          <w:rFonts w:hint="eastAsia"/>
        </w:rPr>
        <w:t>２　乙は、</w:t>
      </w:r>
      <w:r w:rsidR="00146BB5" w:rsidRPr="000D5274">
        <w:rPr>
          <w:rFonts w:hint="eastAsia"/>
        </w:rPr>
        <w:t>本件業務</w:t>
      </w:r>
      <w:r w:rsidRPr="000D5274">
        <w:rPr>
          <w:rFonts w:hint="eastAsia"/>
        </w:rPr>
        <w:t>の一部を</w:t>
      </w:r>
      <w:r w:rsidR="00D93541" w:rsidRPr="000D5274">
        <w:rPr>
          <w:rFonts w:hint="eastAsia"/>
        </w:rPr>
        <w:t>、</w:t>
      </w:r>
      <w:r w:rsidR="00ED750C" w:rsidRPr="00ED750C">
        <w:rPr>
          <w:rFonts w:hint="eastAsia"/>
        </w:rPr>
        <w:t>甲の事前の承諾を得て</w:t>
      </w:r>
      <w:r w:rsidRPr="000D5274">
        <w:rPr>
          <w:rFonts w:hint="eastAsia"/>
        </w:rPr>
        <w:t>第三者に再委託する</w:t>
      </w:r>
      <w:r w:rsidR="00D93541" w:rsidRPr="000D5274">
        <w:rPr>
          <w:rFonts w:hint="eastAsia"/>
        </w:rPr>
        <w:t>ことができるものとする。</w:t>
      </w:r>
    </w:p>
    <w:p w14:paraId="3A199395" w14:textId="79F88C57" w:rsidR="003F156E" w:rsidRDefault="003F156E" w:rsidP="009D60E7">
      <w:pPr>
        <w:ind w:leftChars="200" w:left="840" w:hangingChars="200" w:hanging="420"/>
      </w:pPr>
      <w:r w:rsidRPr="000D5274">
        <w:rPr>
          <w:rFonts w:hint="eastAsia"/>
        </w:rPr>
        <w:t>３　乙が</w:t>
      </w:r>
      <w:r w:rsidR="00146BB5" w:rsidRPr="000D5274">
        <w:rPr>
          <w:rFonts w:hint="eastAsia"/>
        </w:rPr>
        <w:t>本件業務</w:t>
      </w:r>
      <w:r w:rsidRPr="000D5274">
        <w:rPr>
          <w:rFonts w:hint="eastAsia"/>
        </w:rPr>
        <w:t>の一部を第三者に再委託する場合において、再委託者（乙の契約者又は再委託者若しくは下請け契約者（あらゆる段階の再委託者、下請け契約者及び供給者を含む。）、以下「再委託者」という。</w:t>
      </w:r>
      <w:r w:rsidR="004E731A" w:rsidRPr="000D5274">
        <w:rPr>
          <w:rFonts w:hint="eastAsia"/>
        </w:rPr>
        <w:t>）</w:t>
      </w:r>
      <w:r w:rsidRPr="000D5274">
        <w:rPr>
          <w:rFonts w:hint="eastAsia"/>
        </w:rPr>
        <w:t>の行為はすべて乙の行為とみなす。</w:t>
      </w:r>
    </w:p>
    <w:p w14:paraId="4F2CE326" w14:textId="14F76A35" w:rsidR="00880B88" w:rsidRDefault="00941C6E" w:rsidP="009D60E7">
      <w:pPr>
        <w:ind w:leftChars="200" w:left="840" w:hangingChars="200" w:hanging="420"/>
      </w:pPr>
      <w:r>
        <w:rPr>
          <w:rFonts w:hint="eastAsia"/>
        </w:rPr>
        <w:t xml:space="preserve">４　</w:t>
      </w:r>
      <w:r w:rsidRPr="00941C6E">
        <w:rPr>
          <w:rFonts w:hint="eastAsia"/>
        </w:rPr>
        <w:t>本契約の適正な履行を確保するために必要な範囲において、本契約の一部を再委託する場合は、乙は、あらかじめ再委託者の住所、氏名、再委託する業務の範囲、その必要性及び契約金額について記載した書面を甲又は甲の指定する者に提出し、甲の承認を受けなければならない。なお、乙は、甲から承認を受けた内容を変更しようとするとき、あるいは、再委託者が更に再委託する場合についても同様に甲の承認を受けなければならない。</w:t>
      </w:r>
    </w:p>
    <w:p w14:paraId="72B239C2" w14:textId="77777777" w:rsidR="004C2FE5" w:rsidRPr="000D5274" w:rsidRDefault="004C2FE5" w:rsidP="009D60E7">
      <w:pPr>
        <w:ind w:leftChars="200" w:left="840" w:hangingChars="200" w:hanging="420"/>
      </w:pPr>
    </w:p>
    <w:p w14:paraId="023F8A7B" w14:textId="77777777" w:rsidR="003F156E" w:rsidRPr="000D5274" w:rsidRDefault="003F156E" w:rsidP="003F156E">
      <w:r w:rsidRPr="000D5274">
        <w:rPr>
          <w:rFonts w:hint="eastAsia"/>
        </w:rPr>
        <w:t>（支払い及び遅延利息）</w:t>
      </w:r>
    </w:p>
    <w:p w14:paraId="7C0BCEBB" w14:textId="524F3058" w:rsidR="00ED750C" w:rsidRPr="000D5274" w:rsidRDefault="003F156E" w:rsidP="00512FFF">
      <w:pPr>
        <w:ind w:left="840" w:hangingChars="400" w:hanging="840"/>
      </w:pPr>
      <w:r w:rsidRPr="000D5274">
        <w:rPr>
          <w:rFonts w:hint="eastAsia"/>
        </w:rPr>
        <w:t>第５条　本契約の契約締結後、</w:t>
      </w:r>
      <w:r w:rsidR="00097C4A" w:rsidRPr="000D5274">
        <w:rPr>
          <w:rFonts w:hint="eastAsia"/>
        </w:rPr>
        <w:t>乙は、甲に対して</w:t>
      </w:r>
      <w:r w:rsidR="00D93541" w:rsidRPr="000D5274">
        <w:rPr>
          <w:rFonts w:hint="eastAsia"/>
        </w:rPr>
        <w:t>、</w:t>
      </w:r>
      <w:r w:rsidR="00097C4A" w:rsidRPr="000D5274">
        <w:rPr>
          <w:rFonts w:hint="eastAsia"/>
        </w:rPr>
        <w:t>本件業務の対価についての請求書発行するものとし、</w:t>
      </w:r>
      <w:r w:rsidRPr="000D5274">
        <w:rPr>
          <w:rFonts w:hint="eastAsia"/>
        </w:rPr>
        <w:t>甲は</w:t>
      </w:r>
      <w:r w:rsidR="00097C4A" w:rsidRPr="000D5274">
        <w:rPr>
          <w:rFonts w:hint="eastAsia"/>
        </w:rPr>
        <w:t>当該</w:t>
      </w:r>
      <w:r w:rsidR="008B7682">
        <w:rPr>
          <w:rFonts w:hint="eastAsia"/>
        </w:rPr>
        <w:t>請求書を受理した日の属する翌月</w:t>
      </w:r>
      <w:r w:rsidRPr="000D5274">
        <w:rPr>
          <w:rFonts w:hint="eastAsia"/>
        </w:rPr>
        <w:t>末日までに</w:t>
      </w:r>
      <w:r w:rsidR="00512FFF">
        <w:rPr>
          <w:rFonts w:hint="eastAsia"/>
        </w:rPr>
        <w:t>指定された</w:t>
      </w:r>
      <w:r w:rsidR="00ED750C" w:rsidRPr="00ED750C">
        <w:rPr>
          <w:rFonts w:hint="eastAsia"/>
        </w:rPr>
        <w:t>乙名義の口座宛てに</w:t>
      </w:r>
      <w:r w:rsidR="00034D75" w:rsidRPr="000D5274">
        <w:rPr>
          <w:rFonts w:hint="eastAsia"/>
        </w:rPr>
        <w:t>請求</w:t>
      </w:r>
      <w:r w:rsidRPr="000D5274">
        <w:rPr>
          <w:rFonts w:hint="eastAsia"/>
        </w:rPr>
        <w:t>金額を支払うものとする。但し、支払</w:t>
      </w:r>
      <w:r w:rsidR="00097C4A" w:rsidRPr="000D5274">
        <w:rPr>
          <w:rFonts w:hint="eastAsia"/>
        </w:rPr>
        <w:t>方法</w:t>
      </w:r>
      <w:r w:rsidRPr="000D5274">
        <w:rPr>
          <w:rFonts w:hint="eastAsia"/>
        </w:rPr>
        <w:t>について別に定めがある場合には、それに従う。</w:t>
      </w:r>
    </w:p>
    <w:p w14:paraId="3941B2E7" w14:textId="327C1827" w:rsidR="003F156E" w:rsidRPr="000D5274" w:rsidRDefault="003F156E" w:rsidP="003F156E">
      <w:pPr>
        <w:ind w:leftChars="200" w:left="840" w:hangingChars="200" w:hanging="420"/>
      </w:pPr>
      <w:r w:rsidRPr="000D5274">
        <w:rPr>
          <w:rFonts w:hint="eastAsia"/>
        </w:rPr>
        <w:t>２　甲が前項の期限内に契約金額を支払わない場合には、甲は、乙に対して支払い期限の翌日から支払い完了日までの日数に応じ、当該未払い金額に対し年利</w:t>
      </w:r>
      <w:r w:rsidR="009B4BE9" w:rsidRPr="000D5274">
        <w:rPr>
          <w:rFonts w:hint="eastAsia"/>
        </w:rPr>
        <w:t>3</w:t>
      </w:r>
      <w:r w:rsidRPr="000D5274">
        <w:rPr>
          <w:rFonts w:hint="eastAsia"/>
        </w:rPr>
        <w:t>%（日割計算）の遅延</w:t>
      </w:r>
      <w:r w:rsidR="00532591" w:rsidRPr="000D5274">
        <w:rPr>
          <w:rFonts w:hint="eastAsia"/>
        </w:rPr>
        <w:t>損害</w:t>
      </w:r>
      <w:r w:rsidRPr="000D5274">
        <w:rPr>
          <w:rFonts w:hint="eastAsia"/>
        </w:rPr>
        <w:t>金を支払う。但し、天災地変その他やむを得ない事由により支払期限内に支払うことが出来ない場合、当該事由の継続する期間は支払延滞期間に参入しないものとする。</w:t>
      </w:r>
    </w:p>
    <w:p w14:paraId="28791F10" w14:textId="77777777" w:rsidR="003F156E" w:rsidRPr="000D5274" w:rsidRDefault="003F156E" w:rsidP="003F156E"/>
    <w:p w14:paraId="49A965CE" w14:textId="77777777" w:rsidR="003F156E" w:rsidRPr="000D5274" w:rsidRDefault="003F156E" w:rsidP="003F156E">
      <w:r w:rsidRPr="000D5274">
        <w:rPr>
          <w:rFonts w:hint="eastAsia"/>
        </w:rPr>
        <w:t>（輸入品等に関する特約）</w:t>
      </w:r>
    </w:p>
    <w:p w14:paraId="02B36422" w14:textId="25E88533" w:rsidR="003F156E" w:rsidRPr="000D5274" w:rsidRDefault="003F156E" w:rsidP="003F156E">
      <w:pPr>
        <w:ind w:left="840" w:hangingChars="400" w:hanging="840"/>
      </w:pPr>
      <w:r w:rsidRPr="000D5274">
        <w:rPr>
          <w:rFonts w:hint="eastAsia"/>
        </w:rPr>
        <w:t>第６条　甲は</w:t>
      </w:r>
      <w:r w:rsidR="00097C4A" w:rsidRPr="000D5274">
        <w:rPr>
          <w:rFonts w:hint="eastAsia"/>
        </w:rPr>
        <w:t>、</w:t>
      </w:r>
      <w:r w:rsidR="00146BB5" w:rsidRPr="000D5274">
        <w:rPr>
          <w:rFonts w:hint="eastAsia"/>
        </w:rPr>
        <w:t>本件業務</w:t>
      </w:r>
      <w:r w:rsidRPr="000D5274">
        <w:rPr>
          <w:rFonts w:hint="eastAsia"/>
        </w:rPr>
        <w:t>において輸入品、技術導入費その他外貨建にて支払うものがある場合には、実際に乙が支払った外貨額を基礎として精算を行う輸入品等に関する特約を付することができる。</w:t>
      </w:r>
    </w:p>
    <w:p w14:paraId="37152D17" w14:textId="77777777" w:rsidR="003F156E" w:rsidRPr="000D5274" w:rsidRDefault="003F156E" w:rsidP="003F156E">
      <w:pPr>
        <w:ind w:leftChars="200" w:left="840" w:hangingChars="200" w:hanging="420"/>
      </w:pPr>
      <w:r w:rsidRPr="000D5274">
        <w:rPr>
          <w:rFonts w:hint="eastAsia"/>
        </w:rPr>
        <w:t>２　乙が実際に外貨により支払った場合は、速やかに報告書その他の必要になる書類を提出し、甲購入金額の確定を受けるものとする。この場合、為替換算率は乙が実際に支払った時の為替換算率を適応するものとする。</w:t>
      </w:r>
    </w:p>
    <w:p w14:paraId="426FA2CD" w14:textId="77777777" w:rsidR="003F156E" w:rsidRPr="000D5274" w:rsidRDefault="003F156E" w:rsidP="003F156E">
      <w:pPr>
        <w:ind w:leftChars="200" w:left="840" w:hangingChars="200" w:hanging="420"/>
      </w:pPr>
      <w:r w:rsidRPr="000D5274">
        <w:rPr>
          <w:rFonts w:hint="eastAsia"/>
        </w:rPr>
        <w:t>３　乙が甲より前項で確定した金額の支払いを受ける場合は所定の請求書をもって請求するものとし、甲はこれを受理した日から３０日以内若しくは甲乙協議により定めた支払い期日のいずれか遅い日までに当該金額を支払う。</w:t>
      </w:r>
    </w:p>
    <w:p w14:paraId="4FC55BFA" w14:textId="77777777" w:rsidR="003F156E" w:rsidRPr="000D5274" w:rsidRDefault="003F156E" w:rsidP="003F156E">
      <w:pPr>
        <w:ind w:leftChars="200" w:left="840" w:hangingChars="200" w:hanging="420"/>
      </w:pPr>
      <w:r w:rsidRPr="000D5274">
        <w:rPr>
          <w:rFonts w:hint="eastAsia"/>
        </w:rPr>
        <w:t>４　前項の期限内に当該金額を支払わない場合の措置について、第５条第２項の規定を準用する。</w:t>
      </w:r>
    </w:p>
    <w:p w14:paraId="616666ED" w14:textId="77777777" w:rsidR="003F156E" w:rsidRPr="000D5274" w:rsidRDefault="003F156E" w:rsidP="003F156E"/>
    <w:p w14:paraId="30877B86" w14:textId="77777777" w:rsidR="003F156E" w:rsidRPr="000D5274" w:rsidRDefault="003F156E" w:rsidP="003F156E">
      <w:r w:rsidRPr="000D5274">
        <w:rPr>
          <w:rFonts w:hint="eastAsia"/>
        </w:rPr>
        <w:t>（財産権等の使用）</w:t>
      </w:r>
    </w:p>
    <w:p w14:paraId="589A8CF5" w14:textId="77777777" w:rsidR="003F156E" w:rsidRPr="000D5274" w:rsidRDefault="003F156E" w:rsidP="003F156E">
      <w:pPr>
        <w:ind w:left="840" w:hangingChars="400" w:hanging="840"/>
      </w:pPr>
      <w:r w:rsidRPr="000D5274">
        <w:rPr>
          <w:rFonts w:hint="eastAsia"/>
        </w:rPr>
        <w:lastRenderedPageBreak/>
        <w:t>第７条　甲は、仕様書等に定めるところにより、乙に支給する物（以下「支給品」という。）貸し付ける物（以下「貸付品」という。）又は使用させる物につき、所要の時期に所要の数量を乙に無償で支給し、貸し付け又は使用させる。</w:t>
      </w:r>
    </w:p>
    <w:p w14:paraId="3C1E8592" w14:textId="24BFFDCC" w:rsidR="003F156E" w:rsidRPr="000D5274" w:rsidRDefault="003F156E" w:rsidP="003F156E">
      <w:pPr>
        <w:ind w:leftChars="200" w:left="840" w:hangingChars="200" w:hanging="420"/>
      </w:pPr>
      <w:r w:rsidRPr="000D5274">
        <w:rPr>
          <w:rFonts w:hint="eastAsia"/>
        </w:rPr>
        <w:t>２　甲は、乙が</w:t>
      </w:r>
      <w:r w:rsidR="00146BB5" w:rsidRPr="000D5274">
        <w:rPr>
          <w:rFonts w:hint="eastAsia"/>
        </w:rPr>
        <w:t>本件業務</w:t>
      </w:r>
      <w:r w:rsidRPr="000D5274">
        <w:rPr>
          <w:rFonts w:hint="eastAsia"/>
        </w:rPr>
        <w:t>を実施するために必要</w:t>
      </w:r>
      <w:r w:rsidR="00097C4A" w:rsidRPr="000D5274">
        <w:rPr>
          <w:rFonts w:hint="eastAsia"/>
        </w:rPr>
        <w:t>な限度において、</w:t>
      </w:r>
      <w:r w:rsidRPr="000D5274">
        <w:rPr>
          <w:rFonts w:hint="eastAsia"/>
        </w:rPr>
        <w:t>甲の知的財産権及び技術情報を乙に無償で使用させる。</w:t>
      </w:r>
    </w:p>
    <w:p w14:paraId="79F70176" w14:textId="77777777" w:rsidR="003F156E" w:rsidRPr="000D5274" w:rsidRDefault="003F156E" w:rsidP="003F156E"/>
    <w:p w14:paraId="13FFFA64" w14:textId="77777777" w:rsidR="003F156E" w:rsidRPr="000D5274" w:rsidRDefault="003F156E" w:rsidP="003F156E">
      <w:r w:rsidRPr="000D5274">
        <w:rPr>
          <w:rFonts w:hint="eastAsia"/>
        </w:rPr>
        <w:t>（支給品等の引き渡し及び保管）</w:t>
      </w:r>
    </w:p>
    <w:p w14:paraId="5E357ECE" w14:textId="77777777" w:rsidR="003F156E" w:rsidRPr="000D5274" w:rsidRDefault="003F156E" w:rsidP="003F156E">
      <w:pPr>
        <w:ind w:left="840" w:hangingChars="400" w:hanging="840"/>
      </w:pPr>
      <w:r w:rsidRPr="000D5274">
        <w:rPr>
          <w:rFonts w:hint="eastAsia"/>
        </w:rPr>
        <w:t>第８条　甲は乙に支給品を引き渡すときは引き渡し書を添付するものとし、乙はこれと引き替えに受領書を甲に提出しなければならない。</w:t>
      </w:r>
    </w:p>
    <w:p w14:paraId="454E92AE" w14:textId="6334B817" w:rsidR="003F156E" w:rsidRPr="000D5274" w:rsidRDefault="003F156E" w:rsidP="003F156E">
      <w:pPr>
        <w:ind w:leftChars="200" w:left="840" w:hangingChars="200" w:hanging="420"/>
      </w:pPr>
      <w:r w:rsidRPr="000D5274">
        <w:rPr>
          <w:rFonts w:hint="eastAsia"/>
        </w:rPr>
        <w:t>２　乙は、甲から引き渡しを受けた支給品等を甲の指示するところに従って、</w:t>
      </w:r>
      <w:r w:rsidR="00512FFF">
        <w:rPr>
          <w:rFonts w:hint="eastAsia"/>
        </w:rPr>
        <w:t>財産管理の台帳を作成し</w:t>
      </w:r>
      <w:r w:rsidRPr="000D5274">
        <w:rPr>
          <w:rFonts w:hint="eastAsia"/>
        </w:rPr>
        <w:t>善良なる管理者の注意をもって保管するものとし、</w:t>
      </w:r>
      <w:r w:rsidR="00146BB5" w:rsidRPr="000D5274">
        <w:rPr>
          <w:rFonts w:hint="eastAsia"/>
        </w:rPr>
        <w:t>本件業務</w:t>
      </w:r>
      <w:r w:rsidR="00097C4A" w:rsidRPr="000D5274">
        <w:rPr>
          <w:rFonts w:hint="eastAsia"/>
        </w:rPr>
        <w:t>を遂行する</w:t>
      </w:r>
      <w:r w:rsidRPr="000D5274">
        <w:rPr>
          <w:rFonts w:hint="eastAsia"/>
        </w:rPr>
        <w:t>目的以外に使用してはなら</w:t>
      </w:r>
      <w:r w:rsidR="00B246E5" w:rsidRPr="000D5274">
        <w:rPr>
          <w:rFonts w:hint="eastAsia"/>
        </w:rPr>
        <w:t>な</w:t>
      </w:r>
      <w:r w:rsidRPr="000D5274">
        <w:rPr>
          <w:rFonts w:hint="eastAsia"/>
        </w:rPr>
        <w:t>い。但し、甲の書面による承認を受けた場合はこれを他に使用することができる。</w:t>
      </w:r>
    </w:p>
    <w:p w14:paraId="725E01FD" w14:textId="77777777" w:rsidR="003F156E" w:rsidRPr="000D5274" w:rsidRDefault="003F156E" w:rsidP="003F156E"/>
    <w:p w14:paraId="1B7F2C84" w14:textId="77777777" w:rsidR="003F156E" w:rsidRPr="000D5274" w:rsidRDefault="003F156E" w:rsidP="003F156E">
      <w:r w:rsidRPr="000D5274">
        <w:rPr>
          <w:rFonts w:hint="eastAsia"/>
        </w:rPr>
        <w:t>（支給品等の滅失、損傷）</w:t>
      </w:r>
    </w:p>
    <w:p w14:paraId="78DB831D" w14:textId="77777777" w:rsidR="003F156E" w:rsidRPr="000D5274" w:rsidRDefault="003F156E" w:rsidP="003F156E">
      <w:pPr>
        <w:ind w:left="840" w:hangingChars="400" w:hanging="840"/>
      </w:pPr>
      <w:r w:rsidRPr="000D5274">
        <w:rPr>
          <w:rFonts w:hint="eastAsia"/>
        </w:rPr>
        <w:t>第９条　乙は、支給品等を滅失または損傷した場合は、速やかにその旨を甲に届け出なければならない。</w:t>
      </w:r>
    </w:p>
    <w:p w14:paraId="1841F476" w14:textId="06CAF54D" w:rsidR="003F156E" w:rsidRPr="000D5274" w:rsidRDefault="003F156E" w:rsidP="003F156E">
      <w:pPr>
        <w:ind w:leftChars="200" w:left="840" w:hangingChars="200" w:hanging="420"/>
      </w:pPr>
      <w:r w:rsidRPr="000D5274">
        <w:rPr>
          <w:rFonts w:hint="eastAsia"/>
        </w:rPr>
        <w:t>２　乙</w:t>
      </w:r>
      <w:r w:rsidR="00097C4A" w:rsidRPr="000D5274">
        <w:rPr>
          <w:rFonts w:hint="eastAsia"/>
        </w:rPr>
        <w:t>は、</w:t>
      </w:r>
      <w:r w:rsidRPr="000D5274">
        <w:rPr>
          <w:rFonts w:hint="eastAsia"/>
        </w:rPr>
        <w:t>故意又は過失により、支給品等を滅失又は損傷したときは甲の指示するところに従って、支給品等の修補若しくは代品の納付を行い、又はその損害を賠償しなければならない。</w:t>
      </w:r>
    </w:p>
    <w:p w14:paraId="354C0F56" w14:textId="0B330A83" w:rsidR="003F156E" w:rsidRPr="000D5274" w:rsidRDefault="003F156E" w:rsidP="003F156E">
      <w:pPr>
        <w:ind w:leftChars="200" w:left="840" w:hangingChars="200" w:hanging="420"/>
      </w:pPr>
      <w:r w:rsidRPr="000D5274">
        <w:rPr>
          <w:rFonts w:hint="eastAsia"/>
        </w:rPr>
        <w:t>３　前項に定める場合を除き、支給品等が滅失又は損傷したときは、その損害は、すべて甲の負担とする。</w:t>
      </w:r>
    </w:p>
    <w:p w14:paraId="41F5201F" w14:textId="77777777" w:rsidR="003F156E" w:rsidRPr="000D5274" w:rsidRDefault="003F156E" w:rsidP="003F156E"/>
    <w:p w14:paraId="73DE22D8" w14:textId="77777777" w:rsidR="003F156E" w:rsidRPr="000D5274" w:rsidRDefault="003F156E" w:rsidP="003F156E">
      <w:r w:rsidRPr="000D5274">
        <w:rPr>
          <w:rFonts w:hint="eastAsia"/>
        </w:rPr>
        <w:t>（支給品等の不用後の扱い）</w:t>
      </w:r>
    </w:p>
    <w:p w14:paraId="2BEBB3A7" w14:textId="648E7995" w:rsidR="003F156E" w:rsidRPr="000D5274" w:rsidRDefault="003F156E" w:rsidP="003F156E">
      <w:pPr>
        <w:ind w:left="840" w:hangingChars="400" w:hanging="840"/>
      </w:pPr>
      <w:r w:rsidRPr="000D5274">
        <w:rPr>
          <w:rFonts w:hint="eastAsia"/>
        </w:rPr>
        <w:t>第</w:t>
      </w:r>
      <w:r w:rsidR="00372913">
        <w:rPr>
          <w:rFonts w:hint="eastAsia"/>
        </w:rPr>
        <w:t>１０</w:t>
      </w:r>
      <w:r w:rsidRPr="000D5274">
        <w:rPr>
          <w:rFonts w:hint="eastAsia"/>
        </w:rPr>
        <w:t>条　乙は、</w:t>
      </w:r>
      <w:r w:rsidR="00146BB5" w:rsidRPr="000D5274">
        <w:rPr>
          <w:rFonts w:hint="eastAsia"/>
        </w:rPr>
        <w:t>本件業務</w:t>
      </w:r>
      <w:r w:rsidRPr="000D5274">
        <w:rPr>
          <w:rFonts w:hint="eastAsia"/>
        </w:rPr>
        <w:t>の全部又は一部の完了並びに変更又は解除等により、支給品等のうち不用となったものがあるとき</w:t>
      </w:r>
      <w:r w:rsidR="00ED750C" w:rsidRPr="00ED750C">
        <w:rPr>
          <w:rFonts w:hint="eastAsia"/>
        </w:rPr>
        <w:t>、又は不要か否かにかかわらず本件業務の全部が完了したとき</w:t>
      </w:r>
      <w:r w:rsidRPr="000D5274">
        <w:rPr>
          <w:rFonts w:hint="eastAsia"/>
        </w:rPr>
        <w:t>は、速やかに甲に通知し、</w:t>
      </w:r>
      <w:r w:rsidR="00ED750C">
        <w:rPr>
          <w:rFonts w:hint="eastAsia"/>
        </w:rPr>
        <w:t>支給品等の取扱いについて</w:t>
      </w:r>
      <w:r w:rsidRPr="000D5274">
        <w:rPr>
          <w:rFonts w:hint="eastAsia"/>
        </w:rPr>
        <w:t>その指示に従うものとする。</w:t>
      </w:r>
    </w:p>
    <w:p w14:paraId="0C57D8D3" w14:textId="77777777" w:rsidR="003F156E" w:rsidRPr="000D5274" w:rsidRDefault="003F156E" w:rsidP="003F156E"/>
    <w:p w14:paraId="2125D140" w14:textId="77777777" w:rsidR="003F156E" w:rsidRPr="000D5274" w:rsidRDefault="003F156E" w:rsidP="003F156E">
      <w:r w:rsidRPr="000D5274">
        <w:rPr>
          <w:rFonts w:hint="eastAsia"/>
        </w:rPr>
        <w:t>（設備の使用）</w:t>
      </w:r>
    </w:p>
    <w:p w14:paraId="42D93960" w14:textId="21120A39" w:rsidR="003F156E" w:rsidRPr="000D5274" w:rsidRDefault="003F156E" w:rsidP="003F156E">
      <w:pPr>
        <w:ind w:left="840" w:hangingChars="400" w:hanging="840"/>
      </w:pPr>
      <w:r w:rsidRPr="000D5274">
        <w:rPr>
          <w:rFonts w:hint="eastAsia"/>
        </w:rPr>
        <w:t>第</w:t>
      </w:r>
      <w:r w:rsidR="00372913">
        <w:rPr>
          <w:rFonts w:hint="eastAsia"/>
        </w:rPr>
        <w:t>１</w:t>
      </w:r>
      <w:r w:rsidR="00196705">
        <w:rPr>
          <w:rFonts w:hint="eastAsia"/>
        </w:rPr>
        <w:t>１</w:t>
      </w:r>
      <w:r w:rsidRPr="000D5274">
        <w:rPr>
          <w:rFonts w:hint="eastAsia"/>
        </w:rPr>
        <w:t>条　第</w:t>
      </w:r>
      <w:r w:rsidR="00AC10D1" w:rsidRPr="000D5274">
        <w:rPr>
          <w:rFonts w:hint="eastAsia"/>
        </w:rPr>
        <w:t>７</w:t>
      </w:r>
      <w:r w:rsidRPr="000D5274">
        <w:rPr>
          <w:rFonts w:hint="eastAsia"/>
        </w:rPr>
        <w:t>条から前条に定める場合のほか、甲は、仕様書等に定めるところにより、甲が所有する施設、設備等（以下「設備等」という。）を、乙に無償で使用させる。</w:t>
      </w:r>
    </w:p>
    <w:p w14:paraId="227AE966" w14:textId="77777777" w:rsidR="003F156E" w:rsidRPr="000D5274" w:rsidRDefault="003F156E" w:rsidP="003F156E">
      <w:pPr>
        <w:ind w:leftChars="200" w:left="840" w:hangingChars="200" w:hanging="420"/>
      </w:pPr>
      <w:r w:rsidRPr="000D5274">
        <w:rPr>
          <w:rFonts w:hint="eastAsia"/>
        </w:rPr>
        <w:t>２　乙は、設備等を使用するにあたっては、甲が定める設備等使用許可申請書により申請を行い、甲の使用許可を受けるものとする。</w:t>
      </w:r>
    </w:p>
    <w:p w14:paraId="6058B981" w14:textId="77777777" w:rsidR="003F156E" w:rsidRPr="000D5274" w:rsidRDefault="003F156E" w:rsidP="003F156E">
      <w:pPr>
        <w:ind w:leftChars="200" w:left="840" w:hangingChars="200" w:hanging="420"/>
      </w:pPr>
      <w:r w:rsidRPr="000D5274">
        <w:rPr>
          <w:rFonts w:hint="eastAsia"/>
        </w:rPr>
        <w:t>３　乙は、甲の設備等を使用する場合には、善良なる管理者の注意をもって使用するものとし、設備等に異状を発見したときは、直ちに甲に申し出てその指示を受けなければならない。</w:t>
      </w:r>
    </w:p>
    <w:p w14:paraId="33D4A444" w14:textId="77777777" w:rsidR="003F156E" w:rsidRPr="000D5274" w:rsidRDefault="003F156E" w:rsidP="003F156E"/>
    <w:p w14:paraId="7FAE9AA4" w14:textId="1D3F8057" w:rsidR="003F156E" w:rsidRPr="000D5274" w:rsidRDefault="003F156E" w:rsidP="003F156E">
      <w:r w:rsidRPr="000D5274">
        <w:rPr>
          <w:rFonts w:hint="eastAsia"/>
        </w:rPr>
        <w:t>（知的財産権</w:t>
      </w:r>
      <w:r w:rsidR="00CD7D58">
        <w:rPr>
          <w:rFonts w:hint="eastAsia"/>
        </w:rPr>
        <w:t>及び適応</w:t>
      </w:r>
      <w:r w:rsidRPr="000D5274">
        <w:rPr>
          <w:rFonts w:hint="eastAsia"/>
        </w:rPr>
        <w:t>範囲）</w:t>
      </w:r>
    </w:p>
    <w:p w14:paraId="686F92E4" w14:textId="118A6C8D" w:rsidR="003F156E" w:rsidRPr="000D5274" w:rsidRDefault="003F156E" w:rsidP="003F156E">
      <w:pPr>
        <w:ind w:left="840" w:hangingChars="400" w:hanging="840"/>
      </w:pPr>
      <w:r w:rsidRPr="000D5274">
        <w:rPr>
          <w:rFonts w:hint="eastAsia"/>
        </w:rPr>
        <w:lastRenderedPageBreak/>
        <w:t>第</w:t>
      </w:r>
      <w:r w:rsidR="00372913">
        <w:rPr>
          <w:rFonts w:hint="eastAsia"/>
        </w:rPr>
        <w:t>１</w:t>
      </w:r>
      <w:r w:rsidR="004C2DB2">
        <w:rPr>
          <w:rFonts w:hint="eastAsia"/>
        </w:rPr>
        <w:t>２</w:t>
      </w:r>
      <w:r w:rsidRPr="000D5274">
        <w:rPr>
          <w:rFonts w:hint="eastAsia"/>
        </w:rPr>
        <w:t xml:space="preserve">条　</w:t>
      </w:r>
      <w:r w:rsidR="00146BB5" w:rsidRPr="000D5274">
        <w:rPr>
          <w:rFonts w:hint="eastAsia"/>
        </w:rPr>
        <w:t>本件業務</w:t>
      </w:r>
      <w:r w:rsidRPr="000D5274">
        <w:rPr>
          <w:rFonts w:hint="eastAsia"/>
        </w:rPr>
        <w:t>の実施によって得られた知的財産権とは、次の各号に掲げるものをいう。</w:t>
      </w:r>
    </w:p>
    <w:p w14:paraId="1B6324D9" w14:textId="77777777" w:rsidR="003F156E" w:rsidRPr="000D5274" w:rsidRDefault="003F156E" w:rsidP="003F156E">
      <w:pPr>
        <w:ind w:leftChars="400" w:left="1470" w:hangingChars="300" w:hanging="630"/>
      </w:pPr>
      <w:r w:rsidRPr="000D5274">
        <w:rPr>
          <w:rFonts w:hint="eastAsia"/>
        </w:rPr>
        <w:t>（１）特許権、実用新案権及び意匠権（以下「産業財産権」と総称する。）</w:t>
      </w:r>
    </w:p>
    <w:p w14:paraId="45896183" w14:textId="77777777" w:rsidR="003F156E" w:rsidRPr="000D5274" w:rsidRDefault="003F156E" w:rsidP="003F156E">
      <w:pPr>
        <w:ind w:leftChars="400" w:left="1470" w:hangingChars="300" w:hanging="630"/>
      </w:pPr>
      <w:r w:rsidRPr="000D5274">
        <w:rPr>
          <w:rFonts w:hint="eastAsia"/>
        </w:rPr>
        <w:t>（２）特許を受ける権利、実用新案登録を受ける権利、及び意匠登録を受ける権利</w:t>
      </w:r>
    </w:p>
    <w:p w14:paraId="426EBFC6" w14:textId="77777777" w:rsidR="003F156E" w:rsidRPr="000D5274" w:rsidRDefault="003F156E" w:rsidP="003F156E">
      <w:pPr>
        <w:ind w:leftChars="400" w:left="1470" w:hangingChars="300" w:hanging="630"/>
      </w:pPr>
      <w:r w:rsidRPr="000D5274">
        <w:rPr>
          <w:rFonts w:hint="eastAsia"/>
        </w:rPr>
        <w:t>（３）回路配置利用権及び回路配置利用権の設定の登録を受ける権利</w:t>
      </w:r>
    </w:p>
    <w:p w14:paraId="2DBFD8F6" w14:textId="77777777" w:rsidR="003F156E" w:rsidRPr="000D5274" w:rsidRDefault="003F156E" w:rsidP="003F156E">
      <w:pPr>
        <w:ind w:leftChars="400" w:left="1470" w:hangingChars="300" w:hanging="630"/>
      </w:pPr>
      <w:r w:rsidRPr="000D5274">
        <w:rPr>
          <w:rFonts w:hint="eastAsia"/>
        </w:rPr>
        <w:t>（４）プログラムの著作物及びデータベースの著作物（以下「プログラム等」という。）に係る著作権（以下「プログラム等の著作権」という。）</w:t>
      </w:r>
    </w:p>
    <w:p w14:paraId="33F31A87" w14:textId="6CBE7FA6" w:rsidR="003F156E" w:rsidRPr="000D5274" w:rsidRDefault="003F156E" w:rsidP="003F156E">
      <w:pPr>
        <w:ind w:leftChars="200" w:left="840" w:hangingChars="200" w:hanging="420"/>
      </w:pPr>
      <w:r w:rsidRPr="000D5274">
        <w:rPr>
          <w:rFonts w:hint="eastAsia"/>
        </w:rPr>
        <w:t xml:space="preserve">２　</w:t>
      </w:r>
      <w:r w:rsidR="00146BB5" w:rsidRPr="000D5274">
        <w:rPr>
          <w:rFonts w:hint="eastAsia"/>
        </w:rPr>
        <w:t>本件業務</w:t>
      </w:r>
      <w:r w:rsidRPr="000D5274">
        <w:rPr>
          <w:rFonts w:hint="eastAsia"/>
        </w:rPr>
        <w:t>において「発明等」とは、特許権の対象となるものについては発明、実用新案権の対象となるものについては考案、意匠権及び回路配置利用権並びにプログラム等の著作権の対象となるものについては創作という。</w:t>
      </w:r>
    </w:p>
    <w:p w14:paraId="104D799F" w14:textId="7F52A297" w:rsidR="003F156E" w:rsidRDefault="003F156E" w:rsidP="003F156E">
      <w:pPr>
        <w:ind w:leftChars="200" w:left="840" w:hangingChars="200" w:hanging="420"/>
      </w:pPr>
      <w:r w:rsidRPr="000D5274">
        <w:rPr>
          <w:rFonts w:hint="eastAsia"/>
        </w:rPr>
        <w:t xml:space="preserve">３　</w:t>
      </w:r>
      <w:r w:rsidR="00146BB5" w:rsidRPr="000D5274">
        <w:rPr>
          <w:rFonts w:hint="eastAsia"/>
        </w:rPr>
        <w:t>本件業務</w:t>
      </w:r>
      <w:r w:rsidRPr="000D5274">
        <w:rPr>
          <w:rFonts w:hint="eastAsia"/>
        </w:rPr>
        <w:t>において知的財産権の「利用」とは、特許法第２条第３項に定める行為、実用新案法第２条第３項に定める行為、意匠法第２条第３項に定める行為、半導体集積回路の回路配置に関する法律第２条第３項、著作権法第21条及び第27条に定める権利の行使（甲が創作した二次的著作物の利用</w:t>
      </w:r>
      <w:r w:rsidR="00981841">
        <w:rPr>
          <w:rFonts w:hint="eastAsia"/>
        </w:rPr>
        <w:t>権の行使</w:t>
      </w:r>
      <w:r w:rsidRPr="000D5274">
        <w:rPr>
          <w:rFonts w:hint="eastAsia"/>
        </w:rPr>
        <w:t>を含む。）、知的財産権を利用する権利を「利用権」という。</w:t>
      </w:r>
    </w:p>
    <w:p w14:paraId="17F7650F" w14:textId="37B92B70" w:rsidR="00E74BC0" w:rsidRPr="000D5274" w:rsidRDefault="00E74BC0" w:rsidP="00E74BC0">
      <w:pPr>
        <w:ind w:leftChars="200" w:left="840" w:hangingChars="200" w:hanging="420"/>
      </w:pPr>
      <w:r>
        <w:rPr>
          <w:rFonts w:hint="eastAsia"/>
        </w:rPr>
        <w:t>４</w:t>
      </w:r>
      <w:r w:rsidRPr="000D5274">
        <w:rPr>
          <w:rFonts w:hint="eastAsia"/>
        </w:rPr>
        <w:t xml:space="preserve">　</w:t>
      </w:r>
      <w:r w:rsidR="00332D64" w:rsidRPr="00332D64">
        <w:rPr>
          <w:rFonts w:hint="eastAsia"/>
        </w:rPr>
        <w:t>乙は、成果物の利用、収益及び処分が第三者の知的財産権を侵害しないことを保証する。乙は、第三者の知的財産権の侵害に関する請求、訴訟等により甲に生じる一切の損害を賠償するものとする。</w:t>
      </w:r>
    </w:p>
    <w:p w14:paraId="08ECB071" w14:textId="6527D945" w:rsidR="00E74BC0" w:rsidRPr="000D5274" w:rsidRDefault="00332D64" w:rsidP="00E74BC0">
      <w:pPr>
        <w:ind w:leftChars="200" w:left="840" w:hangingChars="200" w:hanging="420"/>
      </w:pPr>
      <w:r>
        <w:rPr>
          <w:rFonts w:hint="eastAsia"/>
        </w:rPr>
        <w:t>５</w:t>
      </w:r>
      <w:r w:rsidR="00E74BC0" w:rsidRPr="000D5274">
        <w:rPr>
          <w:rFonts w:hint="eastAsia"/>
        </w:rPr>
        <w:t xml:space="preserve">　</w:t>
      </w:r>
      <w:r w:rsidRPr="00332D64">
        <w:rPr>
          <w:rFonts w:hint="eastAsia"/>
        </w:rPr>
        <w:t>乙は、仕様書等に知的財産権に関する特別な定めがあるときは、これに従うものとする。</w:t>
      </w:r>
    </w:p>
    <w:p w14:paraId="073F94AB" w14:textId="77777777" w:rsidR="003F156E" w:rsidRPr="000D5274" w:rsidRDefault="003F156E" w:rsidP="003F156E"/>
    <w:p w14:paraId="2D3717AC" w14:textId="77777777" w:rsidR="003F156E" w:rsidRPr="000D5274" w:rsidRDefault="003F156E" w:rsidP="003F156E">
      <w:r w:rsidRPr="000D5274">
        <w:rPr>
          <w:rFonts w:hint="eastAsia"/>
        </w:rPr>
        <w:t>（産業財産権等の帰属）</w:t>
      </w:r>
    </w:p>
    <w:p w14:paraId="3593FA20" w14:textId="466353A1" w:rsidR="003F156E" w:rsidRPr="000D5274" w:rsidRDefault="003F156E" w:rsidP="003F156E">
      <w:pPr>
        <w:ind w:left="840" w:hangingChars="400" w:hanging="840"/>
      </w:pPr>
      <w:r w:rsidRPr="000D5274">
        <w:rPr>
          <w:rFonts w:hint="eastAsia"/>
        </w:rPr>
        <w:t>第</w:t>
      </w:r>
      <w:r w:rsidR="00372913">
        <w:rPr>
          <w:rFonts w:hint="eastAsia"/>
        </w:rPr>
        <w:t>１</w:t>
      </w:r>
      <w:r w:rsidR="004C2DB2">
        <w:rPr>
          <w:rFonts w:hint="eastAsia"/>
        </w:rPr>
        <w:t>３</w:t>
      </w:r>
      <w:r w:rsidRPr="000D5274">
        <w:rPr>
          <w:rFonts w:hint="eastAsia"/>
        </w:rPr>
        <w:t>条　甲及び乙は、</w:t>
      </w:r>
      <w:r w:rsidR="00146BB5" w:rsidRPr="000D5274">
        <w:rPr>
          <w:rFonts w:hint="eastAsia"/>
        </w:rPr>
        <w:t>本件業務</w:t>
      </w:r>
      <w:r w:rsidRPr="000D5274">
        <w:rPr>
          <w:rFonts w:hint="eastAsia"/>
        </w:rPr>
        <w:t>の実施により得られた技術が産業財産権、回路配置利用権、（以下「産業財産権等」という。）の対象となるときは、遅滞なく、その旨を記載した書類を相手方に提出する。</w:t>
      </w:r>
    </w:p>
    <w:p w14:paraId="08EF72E6" w14:textId="1435376A" w:rsidR="003F156E" w:rsidRPr="000D5274" w:rsidRDefault="003F156E" w:rsidP="003F156E">
      <w:pPr>
        <w:ind w:leftChars="200" w:left="840" w:hangingChars="200" w:hanging="420"/>
      </w:pPr>
      <w:r w:rsidRPr="000D5274">
        <w:rPr>
          <w:rFonts w:hint="eastAsia"/>
        </w:rPr>
        <w:t>２　甲及び乙は、</w:t>
      </w:r>
      <w:r w:rsidR="00146BB5" w:rsidRPr="000D5274">
        <w:rPr>
          <w:rFonts w:hint="eastAsia"/>
        </w:rPr>
        <w:t>本件業務</w:t>
      </w:r>
      <w:r w:rsidRPr="000D5274">
        <w:rPr>
          <w:rFonts w:hint="eastAsia"/>
        </w:rPr>
        <w:t>の実施により取得した産業財産権等の帰属を、</w:t>
      </w:r>
      <w:r w:rsidR="002C162B">
        <w:rPr>
          <w:rFonts w:hint="eastAsia"/>
        </w:rPr>
        <w:t>甲乙協議の上、</w:t>
      </w:r>
      <w:r w:rsidRPr="000D5274">
        <w:rPr>
          <w:rFonts w:hint="eastAsia"/>
        </w:rPr>
        <w:t>それぞれ貢献の度合いに応じて定める。</w:t>
      </w:r>
    </w:p>
    <w:p w14:paraId="651789CA" w14:textId="77777777" w:rsidR="003F156E" w:rsidRPr="000D5274" w:rsidRDefault="003F156E" w:rsidP="003F156E">
      <w:pPr>
        <w:ind w:leftChars="200" w:left="840" w:hangingChars="200" w:hanging="420"/>
      </w:pPr>
      <w:r w:rsidRPr="000D5274">
        <w:rPr>
          <w:rFonts w:hint="eastAsia"/>
        </w:rPr>
        <w:t>３　前項により共有とする産業財産権等の権利について、甲及び乙は、共同出願契約等において、当該権利を取得するための手続き及び利用の条件について定める。</w:t>
      </w:r>
    </w:p>
    <w:p w14:paraId="530DF8FA" w14:textId="77777777" w:rsidR="003F156E" w:rsidRPr="000D5274" w:rsidRDefault="003F156E" w:rsidP="003F156E"/>
    <w:p w14:paraId="5A156C8E" w14:textId="77777777" w:rsidR="003F156E" w:rsidRPr="000D5274" w:rsidRDefault="003F156E" w:rsidP="003F156E">
      <w:r w:rsidRPr="000D5274">
        <w:rPr>
          <w:rFonts w:hint="eastAsia"/>
        </w:rPr>
        <w:t>（プログラム等著作権の帰属）</w:t>
      </w:r>
    </w:p>
    <w:p w14:paraId="02F26658" w14:textId="422CB04A" w:rsidR="003F156E" w:rsidRPr="000D5274" w:rsidRDefault="003F156E" w:rsidP="003F156E">
      <w:pPr>
        <w:ind w:left="840" w:hangingChars="400" w:hanging="840"/>
      </w:pPr>
      <w:r w:rsidRPr="000D5274">
        <w:rPr>
          <w:rFonts w:hint="eastAsia"/>
        </w:rPr>
        <w:t>第</w:t>
      </w:r>
      <w:r w:rsidR="004C2DB2">
        <w:rPr>
          <w:rFonts w:hint="eastAsia"/>
        </w:rPr>
        <w:t>１４</w:t>
      </w:r>
      <w:r w:rsidRPr="000D5274">
        <w:rPr>
          <w:rFonts w:hint="eastAsia"/>
        </w:rPr>
        <w:t>条</w:t>
      </w:r>
      <w:r w:rsidR="00D93541" w:rsidRPr="000D5274">
        <w:rPr>
          <w:rFonts w:hint="eastAsia"/>
        </w:rPr>
        <w:t xml:space="preserve">　</w:t>
      </w:r>
      <w:r w:rsidR="00146BB5" w:rsidRPr="000D5274">
        <w:rPr>
          <w:rFonts w:hint="eastAsia"/>
        </w:rPr>
        <w:t>本件業務</w:t>
      </w:r>
      <w:r w:rsidRPr="000D5274">
        <w:rPr>
          <w:rFonts w:hint="eastAsia"/>
        </w:rPr>
        <w:t>の実施により得られたプログラム等の著作権</w:t>
      </w:r>
      <w:r w:rsidR="000C6E48" w:rsidRPr="000D5274">
        <w:rPr>
          <w:rFonts w:hint="eastAsia"/>
        </w:rPr>
        <w:t>の</w:t>
      </w:r>
      <w:r w:rsidR="00981841">
        <w:rPr>
          <w:rFonts w:hint="eastAsia"/>
        </w:rPr>
        <w:t>うち</w:t>
      </w:r>
      <w:r w:rsidR="00512FFF">
        <w:rPr>
          <w:rFonts w:hint="eastAsia"/>
        </w:rPr>
        <w:t>コンパクトスマートシティプラットフォーム</w:t>
      </w:r>
      <w:r w:rsidR="00981841">
        <w:rPr>
          <w:rFonts w:hint="eastAsia"/>
        </w:rPr>
        <w:t>に関する権利その他乙が本件業務の実施前より有する権利の一切は</w:t>
      </w:r>
      <w:r w:rsidRPr="000D5274">
        <w:rPr>
          <w:rFonts w:hint="eastAsia"/>
        </w:rPr>
        <w:t>、</w:t>
      </w:r>
      <w:r w:rsidR="00D93541" w:rsidRPr="000D5274">
        <w:rPr>
          <w:rFonts w:hint="eastAsia"/>
        </w:rPr>
        <w:t>乙に留保されるものとし、</w:t>
      </w:r>
      <w:r w:rsidR="009C7E14" w:rsidRPr="000D5274">
        <w:rPr>
          <w:rFonts w:hint="eastAsia"/>
        </w:rPr>
        <w:t>甲は当該著作権の非独占的な利用権を乙より許諾されるものとする</w:t>
      </w:r>
      <w:r w:rsidRPr="000D5274">
        <w:rPr>
          <w:rFonts w:hint="eastAsia"/>
        </w:rPr>
        <w:t>。この</w:t>
      </w:r>
      <w:r w:rsidR="009C7E14" w:rsidRPr="000D5274">
        <w:rPr>
          <w:rFonts w:hint="eastAsia"/>
        </w:rPr>
        <w:t>利用許諾</w:t>
      </w:r>
      <w:r w:rsidRPr="000D5274">
        <w:rPr>
          <w:rFonts w:hint="eastAsia"/>
        </w:rPr>
        <w:t>の対価は、</w:t>
      </w:r>
      <w:r w:rsidR="000C6E48" w:rsidRPr="000D5274">
        <w:rPr>
          <w:rFonts w:hint="eastAsia"/>
        </w:rPr>
        <w:t>本件業務の対価</w:t>
      </w:r>
      <w:r w:rsidRPr="000D5274">
        <w:rPr>
          <w:rFonts w:hint="eastAsia"/>
        </w:rPr>
        <w:t>に含まれるものとする。</w:t>
      </w:r>
      <w:r w:rsidR="00981841">
        <w:rPr>
          <w:rFonts w:hint="eastAsia"/>
        </w:rPr>
        <w:t>但し、本件業務により新たに発生した著作権については、甲に帰属するものとする。</w:t>
      </w:r>
    </w:p>
    <w:p w14:paraId="27689537" w14:textId="77777777" w:rsidR="003F156E" w:rsidRPr="000D5274" w:rsidRDefault="003F156E" w:rsidP="003F156E"/>
    <w:p w14:paraId="72313884" w14:textId="77777777" w:rsidR="003F156E" w:rsidRPr="000D5274" w:rsidRDefault="003F156E" w:rsidP="003F156E">
      <w:r w:rsidRPr="000D5274">
        <w:rPr>
          <w:rFonts w:hint="eastAsia"/>
        </w:rPr>
        <w:t>（技術情報の取扱い）</w:t>
      </w:r>
    </w:p>
    <w:p w14:paraId="6552227A" w14:textId="7D678525" w:rsidR="003F156E" w:rsidRPr="000D5274" w:rsidRDefault="003F156E" w:rsidP="003F156E">
      <w:pPr>
        <w:ind w:left="840" w:hangingChars="400" w:hanging="840"/>
      </w:pPr>
      <w:r w:rsidRPr="000D5274">
        <w:rPr>
          <w:rFonts w:hint="eastAsia"/>
        </w:rPr>
        <w:t>第</w:t>
      </w:r>
      <w:r w:rsidR="004C2DB2">
        <w:rPr>
          <w:rFonts w:hint="eastAsia"/>
        </w:rPr>
        <w:t>１５</w:t>
      </w:r>
      <w:r w:rsidRPr="000D5274">
        <w:rPr>
          <w:rFonts w:hint="eastAsia"/>
        </w:rPr>
        <w:t>条　乙が</w:t>
      </w:r>
      <w:r w:rsidR="00146BB5" w:rsidRPr="000D5274">
        <w:rPr>
          <w:rFonts w:hint="eastAsia"/>
        </w:rPr>
        <w:t>本件業務</w:t>
      </w:r>
      <w:r w:rsidRPr="000D5274">
        <w:rPr>
          <w:rFonts w:hint="eastAsia"/>
        </w:rPr>
        <w:t>の実施により</w:t>
      </w:r>
      <w:r w:rsidR="00D95505">
        <w:rPr>
          <w:rFonts w:hint="eastAsia"/>
        </w:rPr>
        <w:t>新たに</w:t>
      </w:r>
      <w:r w:rsidRPr="000D5274">
        <w:rPr>
          <w:rFonts w:hint="eastAsia"/>
        </w:rPr>
        <w:t>得た技術情報に係る権利は、</w:t>
      </w:r>
      <w:r w:rsidR="00D95505">
        <w:rPr>
          <w:rFonts w:hint="eastAsia"/>
        </w:rPr>
        <w:t>甲</w:t>
      </w:r>
      <w:r w:rsidR="009C7E14" w:rsidRPr="000D5274">
        <w:rPr>
          <w:rFonts w:hint="eastAsia"/>
        </w:rPr>
        <w:t>乙</w:t>
      </w:r>
      <w:r w:rsidRPr="000D5274">
        <w:rPr>
          <w:rFonts w:hint="eastAsia"/>
        </w:rPr>
        <w:t>に帰属する</w:t>
      </w:r>
      <w:r w:rsidR="00D95505">
        <w:rPr>
          <w:rFonts w:hint="eastAsia"/>
        </w:rPr>
        <w:t>ものとする</w:t>
      </w:r>
      <w:r w:rsidRPr="000D5274">
        <w:rPr>
          <w:rFonts w:hint="eastAsia"/>
        </w:rPr>
        <w:t>。</w:t>
      </w:r>
    </w:p>
    <w:p w14:paraId="4ED4E2DF" w14:textId="77777777" w:rsidR="003F156E" w:rsidRPr="000D5274" w:rsidRDefault="003F156E" w:rsidP="003F156E"/>
    <w:p w14:paraId="581076C0" w14:textId="77777777" w:rsidR="003F156E" w:rsidRPr="000D5274" w:rsidRDefault="003F156E" w:rsidP="003F156E">
      <w:r w:rsidRPr="000D5274">
        <w:rPr>
          <w:rFonts w:hint="eastAsia"/>
        </w:rPr>
        <w:t>（危険負担）</w:t>
      </w:r>
    </w:p>
    <w:p w14:paraId="0AA8999E" w14:textId="2247A265" w:rsidR="003F156E" w:rsidRPr="000D5274" w:rsidRDefault="003F156E" w:rsidP="003F156E">
      <w:pPr>
        <w:ind w:left="840" w:hangingChars="400" w:hanging="840"/>
      </w:pPr>
      <w:r w:rsidRPr="000D5274">
        <w:rPr>
          <w:rFonts w:hint="eastAsia"/>
        </w:rPr>
        <w:t>第</w:t>
      </w:r>
      <w:r w:rsidR="004C2DB2">
        <w:rPr>
          <w:rFonts w:hint="eastAsia"/>
        </w:rPr>
        <w:t>１６</w:t>
      </w:r>
      <w:r w:rsidRPr="000D5274">
        <w:rPr>
          <w:rFonts w:hint="eastAsia"/>
        </w:rPr>
        <w:t xml:space="preserve">条　</w:t>
      </w:r>
      <w:r w:rsidR="00146BB5" w:rsidRPr="000D5274">
        <w:rPr>
          <w:rFonts w:hint="eastAsia"/>
        </w:rPr>
        <w:t>本件業務</w:t>
      </w:r>
      <w:r w:rsidRPr="000D5274">
        <w:rPr>
          <w:rFonts w:hint="eastAsia"/>
        </w:rPr>
        <w:t>の目的物に滅失または毀損が生じた場合、納入前においては乙が、納入後においては甲が、それぞれ危険を負担するものとする。</w:t>
      </w:r>
    </w:p>
    <w:p w14:paraId="0119EB2A" w14:textId="77777777" w:rsidR="003F156E" w:rsidRPr="000D5274" w:rsidRDefault="003F156E" w:rsidP="003F156E">
      <w:pPr>
        <w:ind w:left="840" w:hangingChars="400" w:hanging="840"/>
      </w:pPr>
    </w:p>
    <w:p w14:paraId="5A5F568A" w14:textId="77777777" w:rsidR="003F156E" w:rsidRPr="000D5274" w:rsidRDefault="003F156E" w:rsidP="003F156E">
      <w:r w:rsidRPr="000D5274">
        <w:rPr>
          <w:rFonts w:hint="eastAsia"/>
        </w:rPr>
        <w:t>（履行不能）</w:t>
      </w:r>
    </w:p>
    <w:p w14:paraId="1687D363" w14:textId="2CC2F229" w:rsidR="003F156E" w:rsidRPr="000D5274" w:rsidRDefault="003F156E" w:rsidP="003F156E">
      <w:pPr>
        <w:ind w:left="840" w:hangingChars="400" w:hanging="840"/>
      </w:pPr>
      <w:r w:rsidRPr="000D5274">
        <w:rPr>
          <w:rFonts w:hint="eastAsia"/>
        </w:rPr>
        <w:t>第</w:t>
      </w:r>
      <w:r w:rsidR="004C2DB2">
        <w:rPr>
          <w:rFonts w:hint="eastAsia"/>
        </w:rPr>
        <w:t>１７</w:t>
      </w:r>
      <w:r w:rsidRPr="000D5274">
        <w:rPr>
          <w:rFonts w:hint="eastAsia"/>
        </w:rPr>
        <w:t>条　天災地変その他甲乙双方の責に帰し難い事由により、</w:t>
      </w:r>
      <w:r w:rsidR="00146BB5" w:rsidRPr="000D5274">
        <w:rPr>
          <w:rFonts w:hint="eastAsia"/>
        </w:rPr>
        <w:t>本件業務</w:t>
      </w:r>
      <w:r w:rsidRPr="000D5274">
        <w:rPr>
          <w:rFonts w:hint="eastAsia"/>
        </w:rPr>
        <w:t>の完了以前に乙が</w:t>
      </w:r>
      <w:r w:rsidR="00146BB5" w:rsidRPr="000D5274">
        <w:rPr>
          <w:rFonts w:hint="eastAsia"/>
        </w:rPr>
        <w:t>本件業務</w:t>
      </w:r>
      <w:r w:rsidRPr="000D5274">
        <w:rPr>
          <w:rFonts w:hint="eastAsia"/>
        </w:rPr>
        <w:t>の一部又は全部を履行することができなくなった場合は、乙は</w:t>
      </w:r>
      <w:r w:rsidR="00146BB5" w:rsidRPr="000D5274">
        <w:rPr>
          <w:rFonts w:hint="eastAsia"/>
        </w:rPr>
        <w:t>本件業務</w:t>
      </w:r>
      <w:r w:rsidRPr="000D5274">
        <w:rPr>
          <w:rFonts w:hint="eastAsia"/>
        </w:rPr>
        <w:t>の履行を免れるものとし、甲はその代金の支払義務を免れるものとする。</w:t>
      </w:r>
    </w:p>
    <w:p w14:paraId="73C54771" w14:textId="7B44B188" w:rsidR="003F156E" w:rsidRPr="000D5274" w:rsidRDefault="003F156E" w:rsidP="003F156E">
      <w:pPr>
        <w:ind w:leftChars="200" w:left="840" w:hangingChars="200" w:hanging="420"/>
      </w:pPr>
      <w:r w:rsidRPr="000D5274">
        <w:rPr>
          <w:rFonts w:hint="eastAsia"/>
        </w:rPr>
        <w:t>２　乙の責に帰すべき事由により</w:t>
      </w:r>
      <w:r w:rsidR="00146BB5" w:rsidRPr="000D5274">
        <w:rPr>
          <w:rFonts w:hint="eastAsia"/>
        </w:rPr>
        <w:t>本件業務</w:t>
      </w:r>
      <w:r w:rsidRPr="000D5274">
        <w:rPr>
          <w:rFonts w:hint="eastAsia"/>
        </w:rPr>
        <w:t>の履行</w:t>
      </w:r>
      <w:r w:rsidR="00AF770D" w:rsidRPr="000D5274">
        <w:rPr>
          <w:rFonts w:hint="eastAsia"/>
        </w:rPr>
        <w:t>の全部</w:t>
      </w:r>
      <w:r w:rsidR="009C7E14" w:rsidRPr="000D5274">
        <w:rPr>
          <w:rFonts w:hint="eastAsia"/>
        </w:rPr>
        <w:t>又は主要部分</w:t>
      </w:r>
      <w:r w:rsidRPr="000D5274">
        <w:rPr>
          <w:rFonts w:hint="eastAsia"/>
        </w:rPr>
        <w:t>が不能となった場合には、甲は、乙に対して、当該不履行により通常生ずべき</w:t>
      </w:r>
      <w:r w:rsidR="009C7E14" w:rsidRPr="000D5274">
        <w:rPr>
          <w:rFonts w:hint="eastAsia"/>
        </w:rPr>
        <w:t>直接</w:t>
      </w:r>
      <w:r w:rsidRPr="000D5274">
        <w:rPr>
          <w:rFonts w:hint="eastAsia"/>
        </w:rPr>
        <w:t>損害</w:t>
      </w:r>
      <w:r w:rsidR="009C7E14" w:rsidRPr="000D5274">
        <w:rPr>
          <w:rFonts w:hint="eastAsia"/>
        </w:rPr>
        <w:t>（逸失利益、及び特別の事情により生じた損害は除く）に限り</w:t>
      </w:r>
      <w:r w:rsidRPr="000D5274">
        <w:rPr>
          <w:rFonts w:hint="eastAsia"/>
        </w:rPr>
        <w:t>損害</w:t>
      </w:r>
      <w:r w:rsidR="009C7E14" w:rsidRPr="000D5274">
        <w:rPr>
          <w:rFonts w:hint="eastAsia"/>
        </w:rPr>
        <w:t>の</w:t>
      </w:r>
      <w:r w:rsidRPr="000D5274">
        <w:rPr>
          <w:rFonts w:hint="eastAsia"/>
        </w:rPr>
        <w:t>賠償を請求</w:t>
      </w:r>
      <w:r w:rsidR="009C7E14" w:rsidRPr="000D5274">
        <w:rPr>
          <w:rFonts w:hint="eastAsia"/>
        </w:rPr>
        <w:t>できるものと</w:t>
      </w:r>
      <w:r w:rsidRPr="000D5274">
        <w:rPr>
          <w:rFonts w:hint="eastAsia"/>
        </w:rPr>
        <w:t>し、</w:t>
      </w:r>
      <w:r w:rsidR="00AF770D" w:rsidRPr="000D5274">
        <w:rPr>
          <w:rFonts w:hint="eastAsia"/>
        </w:rPr>
        <w:t>かつ</w:t>
      </w:r>
      <w:r w:rsidR="00146BB5" w:rsidRPr="000D5274">
        <w:rPr>
          <w:rFonts w:hint="eastAsia"/>
        </w:rPr>
        <w:t>本件業務</w:t>
      </w:r>
      <w:r w:rsidRPr="000D5274">
        <w:rPr>
          <w:rFonts w:hint="eastAsia"/>
        </w:rPr>
        <w:t>の全部若しくは一部を解除することができる。</w:t>
      </w:r>
    </w:p>
    <w:p w14:paraId="7252A904" w14:textId="7B537425" w:rsidR="003F156E" w:rsidRPr="000D5274" w:rsidRDefault="003F156E" w:rsidP="003F156E">
      <w:pPr>
        <w:ind w:leftChars="200" w:left="840" w:hangingChars="200" w:hanging="420"/>
      </w:pPr>
      <w:r w:rsidRPr="000D5274">
        <w:rPr>
          <w:rFonts w:hint="eastAsia"/>
        </w:rPr>
        <w:t xml:space="preserve">３　</w:t>
      </w:r>
      <w:r w:rsidR="00AF770D" w:rsidRPr="000D5274">
        <w:rPr>
          <w:rFonts w:hint="eastAsia"/>
        </w:rPr>
        <w:t>甲が</w:t>
      </w:r>
      <w:r w:rsidRPr="000D5274">
        <w:rPr>
          <w:rFonts w:hint="eastAsia"/>
        </w:rPr>
        <w:t>第２項により解除せずに損害賠償を請求する場合</w:t>
      </w:r>
      <w:r w:rsidR="00AF770D" w:rsidRPr="000D5274">
        <w:rPr>
          <w:rFonts w:hint="eastAsia"/>
        </w:rPr>
        <w:t>も</w:t>
      </w:r>
      <w:r w:rsidRPr="000D5274">
        <w:rPr>
          <w:rFonts w:hint="eastAsia"/>
        </w:rPr>
        <w:t>、</w:t>
      </w:r>
      <w:bookmarkStart w:id="2" w:name="_Hlk498512634"/>
      <w:r w:rsidRPr="000D5274">
        <w:rPr>
          <w:rFonts w:hint="eastAsia"/>
        </w:rPr>
        <w:t>甲は通常生ずべき</w:t>
      </w:r>
      <w:r w:rsidR="009C7E14" w:rsidRPr="000D5274">
        <w:rPr>
          <w:rFonts w:hint="eastAsia"/>
        </w:rPr>
        <w:t>直接</w:t>
      </w:r>
      <w:r w:rsidRPr="000D5274">
        <w:rPr>
          <w:rFonts w:hint="eastAsia"/>
        </w:rPr>
        <w:t>損害</w:t>
      </w:r>
      <w:r w:rsidR="009C7E14" w:rsidRPr="000D5274">
        <w:rPr>
          <w:rFonts w:hint="eastAsia"/>
        </w:rPr>
        <w:t>に限り、</w:t>
      </w:r>
      <w:r w:rsidR="00AF770D" w:rsidRPr="000D5274">
        <w:rPr>
          <w:rFonts w:hint="eastAsia"/>
        </w:rPr>
        <w:t>乙に対して</w:t>
      </w:r>
      <w:r w:rsidRPr="000D5274">
        <w:rPr>
          <w:rFonts w:hint="eastAsia"/>
        </w:rPr>
        <w:t>請求することができる。</w:t>
      </w:r>
      <w:bookmarkEnd w:id="2"/>
    </w:p>
    <w:p w14:paraId="682AFF1A" w14:textId="77777777" w:rsidR="003F156E" w:rsidRPr="000D5274" w:rsidRDefault="003F156E" w:rsidP="003F156E"/>
    <w:p w14:paraId="54898400" w14:textId="77777777" w:rsidR="003F156E" w:rsidRPr="000D5274" w:rsidRDefault="003F156E" w:rsidP="003F156E">
      <w:r w:rsidRPr="000D5274">
        <w:rPr>
          <w:rFonts w:hint="eastAsia"/>
        </w:rPr>
        <w:t>（不完全履行）</w:t>
      </w:r>
    </w:p>
    <w:p w14:paraId="3A99E1FF" w14:textId="6CF7F907" w:rsidR="003F156E" w:rsidRPr="000D5274" w:rsidRDefault="003F156E" w:rsidP="003F156E">
      <w:pPr>
        <w:ind w:left="840" w:hangingChars="400" w:hanging="840"/>
      </w:pPr>
      <w:r w:rsidRPr="000D5274">
        <w:rPr>
          <w:rFonts w:hint="eastAsia"/>
        </w:rPr>
        <w:t>第</w:t>
      </w:r>
      <w:r w:rsidR="004C2DB2">
        <w:rPr>
          <w:rFonts w:hint="eastAsia"/>
        </w:rPr>
        <w:t>１８</w:t>
      </w:r>
      <w:r w:rsidRPr="000D5274">
        <w:rPr>
          <w:rFonts w:hint="eastAsia"/>
        </w:rPr>
        <w:t>条　乙の責に帰すべき事由により、乙による</w:t>
      </w:r>
      <w:r w:rsidR="00146BB5" w:rsidRPr="000D5274">
        <w:rPr>
          <w:rFonts w:hint="eastAsia"/>
        </w:rPr>
        <w:t>本件業務</w:t>
      </w:r>
      <w:r w:rsidRPr="000D5274">
        <w:rPr>
          <w:rFonts w:hint="eastAsia"/>
        </w:rPr>
        <w:t>の</w:t>
      </w:r>
      <w:r w:rsidR="00AF770D" w:rsidRPr="000D5274">
        <w:rPr>
          <w:rFonts w:hint="eastAsia"/>
        </w:rPr>
        <w:t>履行</w:t>
      </w:r>
      <w:r w:rsidRPr="000D5274">
        <w:rPr>
          <w:rFonts w:hint="eastAsia"/>
        </w:rPr>
        <w:t>が</w:t>
      </w:r>
      <w:r w:rsidR="00AF770D" w:rsidRPr="000D5274">
        <w:rPr>
          <w:rFonts w:hint="eastAsia"/>
        </w:rPr>
        <w:t>本契約</w:t>
      </w:r>
      <w:r w:rsidRPr="000D5274">
        <w:rPr>
          <w:rFonts w:hint="eastAsia"/>
        </w:rPr>
        <w:t>の</w:t>
      </w:r>
      <w:r w:rsidR="00AF770D" w:rsidRPr="000D5274">
        <w:rPr>
          <w:rFonts w:hint="eastAsia"/>
        </w:rPr>
        <w:t>債務</w:t>
      </w:r>
      <w:r w:rsidRPr="000D5274">
        <w:rPr>
          <w:rFonts w:hint="eastAsia"/>
        </w:rPr>
        <w:t>本旨に従っていないと認められるときは、甲は相当の期間を定めて追完をなすことを請求することができる。</w:t>
      </w:r>
    </w:p>
    <w:p w14:paraId="0BF52A46" w14:textId="12AF5851" w:rsidR="003F156E" w:rsidRPr="000D5274" w:rsidRDefault="006622A8" w:rsidP="003F156E">
      <w:pPr>
        <w:ind w:leftChars="200" w:left="840" w:hangingChars="200" w:hanging="420"/>
      </w:pPr>
      <w:r w:rsidRPr="000D5274">
        <w:rPr>
          <w:rFonts w:hint="eastAsia"/>
        </w:rPr>
        <w:t>２</w:t>
      </w:r>
      <w:r w:rsidR="003F156E" w:rsidRPr="000D5274">
        <w:rPr>
          <w:rFonts w:hint="eastAsia"/>
        </w:rPr>
        <w:t xml:space="preserve">　第１項により追完を請求したにもかかわらず、乙による</w:t>
      </w:r>
      <w:r w:rsidR="00146BB5" w:rsidRPr="000D5274">
        <w:rPr>
          <w:rFonts w:hint="eastAsia"/>
        </w:rPr>
        <w:t>本件業務</w:t>
      </w:r>
      <w:r w:rsidR="003F156E" w:rsidRPr="000D5274">
        <w:rPr>
          <w:rFonts w:hint="eastAsia"/>
        </w:rPr>
        <w:t>の本旨に従った給付の完了の見込みがないときは、甲は、乙に対して、当該不履行により通常生ずべき</w:t>
      </w:r>
      <w:r w:rsidR="009C7E14" w:rsidRPr="000D5274">
        <w:rPr>
          <w:rFonts w:hint="eastAsia"/>
        </w:rPr>
        <w:t>直接損害（逸失利益、及び特別の事情により生じた損害は除く）に限り損害の賠償を請求できるものとし、かつ本件業務の全部若しくは一部を解除することができる。</w:t>
      </w:r>
    </w:p>
    <w:p w14:paraId="1F192A7D" w14:textId="67E09A82" w:rsidR="003F156E" w:rsidRDefault="006622A8" w:rsidP="009D60E7">
      <w:pPr>
        <w:ind w:leftChars="200" w:left="840" w:hangingChars="200" w:hanging="420"/>
      </w:pPr>
      <w:r w:rsidRPr="000D5274">
        <w:rPr>
          <w:rFonts w:hint="eastAsia"/>
        </w:rPr>
        <w:t>３</w:t>
      </w:r>
      <w:r w:rsidR="003F156E" w:rsidRPr="000D5274">
        <w:rPr>
          <w:rFonts w:hint="eastAsia"/>
        </w:rPr>
        <w:t xml:space="preserve">　第</w:t>
      </w:r>
      <w:r w:rsidR="00AC10D1" w:rsidRPr="000D5274">
        <w:rPr>
          <w:rFonts w:hint="eastAsia"/>
        </w:rPr>
        <w:t>２</w:t>
      </w:r>
      <w:r w:rsidR="003F156E" w:rsidRPr="000D5274">
        <w:rPr>
          <w:rFonts w:hint="eastAsia"/>
        </w:rPr>
        <w:t>項により解除せずに損害賠償を請求する場合</w:t>
      </w:r>
      <w:r w:rsidR="009C7E14" w:rsidRPr="000D5274">
        <w:rPr>
          <w:rFonts w:hint="eastAsia"/>
        </w:rPr>
        <w:t>も</w:t>
      </w:r>
      <w:r w:rsidR="003F156E" w:rsidRPr="000D5274">
        <w:rPr>
          <w:rFonts w:hint="eastAsia"/>
        </w:rPr>
        <w:t>、</w:t>
      </w:r>
      <w:r w:rsidR="009C7E14" w:rsidRPr="000D5274">
        <w:rPr>
          <w:rFonts w:hint="eastAsia"/>
        </w:rPr>
        <w:t>甲は通常生ずべき直接損害に限り、乙に対して請求することができる。</w:t>
      </w:r>
    </w:p>
    <w:p w14:paraId="2E94687C" w14:textId="77777777" w:rsidR="006E5732" w:rsidRPr="000D5274" w:rsidRDefault="006E5732" w:rsidP="009D60E7">
      <w:pPr>
        <w:ind w:leftChars="200" w:left="840" w:hangingChars="200" w:hanging="420"/>
      </w:pPr>
    </w:p>
    <w:p w14:paraId="237FB6E2" w14:textId="77777777" w:rsidR="003F156E" w:rsidRPr="000D5274" w:rsidRDefault="003F156E" w:rsidP="003F156E">
      <w:r w:rsidRPr="000D5274">
        <w:rPr>
          <w:rFonts w:hint="eastAsia"/>
        </w:rPr>
        <w:t>（甲の解除権）</w:t>
      </w:r>
    </w:p>
    <w:p w14:paraId="7597BBCA" w14:textId="45202C8D" w:rsidR="003F156E" w:rsidRPr="000D5274" w:rsidRDefault="003F156E" w:rsidP="003F156E">
      <w:pPr>
        <w:ind w:left="840" w:hangingChars="400" w:hanging="840"/>
      </w:pPr>
      <w:r w:rsidRPr="000D5274">
        <w:rPr>
          <w:rFonts w:hint="eastAsia"/>
        </w:rPr>
        <w:t>第</w:t>
      </w:r>
      <w:r w:rsidR="00AC7C29">
        <w:rPr>
          <w:rFonts w:hint="eastAsia"/>
        </w:rPr>
        <w:t>１９</w:t>
      </w:r>
      <w:r w:rsidRPr="000D5274">
        <w:rPr>
          <w:rFonts w:hint="eastAsia"/>
        </w:rPr>
        <w:t>条　次の各号のいずれかに該当する場合には、甲は本契約の全部又は一部を解除することができる。</w:t>
      </w:r>
    </w:p>
    <w:p w14:paraId="590C1D5B" w14:textId="5E6FFB0D" w:rsidR="003F156E" w:rsidRPr="000D5274" w:rsidRDefault="003F156E" w:rsidP="003F156E">
      <w:pPr>
        <w:ind w:leftChars="400" w:left="1470" w:hangingChars="300" w:hanging="630"/>
      </w:pPr>
      <w:r w:rsidRPr="000D5274">
        <w:rPr>
          <w:rFonts w:hint="eastAsia"/>
        </w:rPr>
        <w:t>（１）乙が、甲の検査を妨げた場合、その他不正な行為をするなど本契約の重要な条件に違反した場合。</w:t>
      </w:r>
    </w:p>
    <w:p w14:paraId="40CF1855" w14:textId="060FAF75" w:rsidR="003F156E" w:rsidRPr="000D5274" w:rsidRDefault="003F156E" w:rsidP="003F156E">
      <w:pPr>
        <w:ind w:leftChars="400" w:left="1470" w:hangingChars="300" w:hanging="630"/>
      </w:pPr>
      <w:r w:rsidRPr="000D5274">
        <w:rPr>
          <w:rFonts w:hint="eastAsia"/>
        </w:rPr>
        <w:t>（２）乙が破産の申立てをなし、若しくは受けるなどの事態を生じ、</w:t>
      </w:r>
      <w:r w:rsidR="00146BB5" w:rsidRPr="000D5274">
        <w:rPr>
          <w:rFonts w:hint="eastAsia"/>
        </w:rPr>
        <w:t>本件業務</w:t>
      </w:r>
      <w:r w:rsidRPr="000D5274">
        <w:rPr>
          <w:rFonts w:hint="eastAsia"/>
        </w:rPr>
        <w:t>を履行する見込みが失われた場合。</w:t>
      </w:r>
    </w:p>
    <w:p w14:paraId="6BFEBD8F" w14:textId="263D89E8" w:rsidR="003F156E" w:rsidRPr="000D5274" w:rsidRDefault="003F156E" w:rsidP="004900D6">
      <w:pPr>
        <w:ind w:leftChars="400" w:left="1470" w:hangingChars="300" w:hanging="630"/>
      </w:pPr>
      <w:r w:rsidRPr="000D5274">
        <w:rPr>
          <w:rFonts w:hint="eastAsia"/>
        </w:rPr>
        <w:t>（３）甲の都合による場合。</w:t>
      </w:r>
    </w:p>
    <w:p w14:paraId="26BB1AFA" w14:textId="453CBA6D" w:rsidR="003F156E" w:rsidRDefault="003F156E" w:rsidP="003F156E">
      <w:pPr>
        <w:ind w:leftChars="200" w:left="840" w:hangingChars="200" w:hanging="420"/>
      </w:pPr>
      <w:r w:rsidRPr="000D5274">
        <w:rPr>
          <w:rFonts w:hint="eastAsia"/>
        </w:rPr>
        <w:t>２　前項第１号から</w:t>
      </w:r>
      <w:r w:rsidR="00242735" w:rsidRPr="000D5274">
        <w:rPr>
          <w:rFonts w:hint="eastAsia"/>
        </w:rPr>
        <w:t>２</w:t>
      </w:r>
      <w:r w:rsidRPr="000D5274">
        <w:rPr>
          <w:rFonts w:hint="eastAsia"/>
        </w:rPr>
        <w:t>号までのいずれかの規定により</w:t>
      </w:r>
      <w:r w:rsidR="00146BB5" w:rsidRPr="000D5274">
        <w:rPr>
          <w:rFonts w:hint="eastAsia"/>
        </w:rPr>
        <w:t>本</w:t>
      </w:r>
      <w:r w:rsidR="00EF137A">
        <w:rPr>
          <w:rFonts w:hint="eastAsia"/>
        </w:rPr>
        <w:t>契約</w:t>
      </w:r>
      <w:r w:rsidRPr="000D5274">
        <w:rPr>
          <w:rFonts w:hint="eastAsia"/>
        </w:rPr>
        <w:t>を解除した場合においては、第１</w:t>
      </w:r>
      <w:r w:rsidR="007E4308">
        <w:rPr>
          <w:rFonts w:hint="eastAsia"/>
        </w:rPr>
        <w:t>６</w:t>
      </w:r>
      <w:r w:rsidRPr="000D5274">
        <w:rPr>
          <w:rFonts w:hint="eastAsia"/>
        </w:rPr>
        <w:t>条第２項の定めを準用する。</w:t>
      </w:r>
    </w:p>
    <w:p w14:paraId="570BB5A6" w14:textId="41492305" w:rsidR="007213B5" w:rsidRPr="000D5274" w:rsidRDefault="007213B5" w:rsidP="003F156E">
      <w:pPr>
        <w:ind w:leftChars="200" w:left="840" w:hangingChars="200" w:hanging="420"/>
      </w:pPr>
      <w:r>
        <w:rPr>
          <w:rFonts w:hint="eastAsia"/>
        </w:rPr>
        <w:t>３　第16条、第17条、及び前各項にかかわらず、</w:t>
      </w:r>
      <w:r w:rsidR="00EF137A">
        <w:rPr>
          <w:rFonts w:hint="eastAsia"/>
        </w:rPr>
        <w:t>本契約の</w:t>
      </w:r>
      <w:r>
        <w:rPr>
          <w:rFonts w:hint="eastAsia"/>
        </w:rPr>
        <w:t>解除はフェーズ毎になされるも</w:t>
      </w:r>
      <w:r>
        <w:rPr>
          <w:rFonts w:hint="eastAsia"/>
        </w:rPr>
        <w:lastRenderedPageBreak/>
        <w:t>のとし、甲は既に検収が完了したフェーズの業務について遡って解除することはできないものとする。</w:t>
      </w:r>
    </w:p>
    <w:p w14:paraId="73069E64" w14:textId="45C8B184" w:rsidR="003F156E" w:rsidRDefault="00E57CA0" w:rsidP="003F156E">
      <w:pPr>
        <w:ind w:leftChars="200" w:left="840" w:hangingChars="200" w:hanging="420"/>
      </w:pPr>
      <w:r>
        <w:rPr>
          <w:rFonts w:hint="eastAsia"/>
        </w:rPr>
        <w:t>４</w:t>
      </w:r>
      <w:r w:rsidR="003F156E" w:rsidRPr="000D5274">
        <w:rPr>
          <w:rFonts w:hint="eastAsia"/>
        </w:rPr>
        <w:t xml:space="preserve">　第１項第</w:t>
      </w:r>
      <w:r w:rsidR="00242735" w:rsidRPr="000D5274">
        <w:rPr>
          <w:rFonts w:hint="eastAsia"/>
        </w:rPr>
        <w:t>３</w:t>
      </w:r>
      <w:r w:rsidR="003F156E" w:rsidRPr="000D5274">
        <w:rPr>
          <w:rFonts w:hint="eastAsia"/>
        </w:rPr>
        <w:t>号により本契約を解除した場合、乙は、乙に生じた通常生ずべき損害及び当事者が予見可能な特別の事情によって生じた損害の賠償を、甲に対して請求することができる。</w:t>
      </w:r>
      <w:r w:rsidR="00C33AEA">
        <w:rPr>
          <w:rFonts w:hint="eastAsia"/>
        </w:rPr>
        <w:t>また、この場合で既に履行が完了した本件業務の成果がある場合は、その帰属及びその精算について、甲乙別途協議して決するものとする。</w:t>
      </w:r>
    </w:p>
    <w:p w14:paraId="5FF75DA9" w14:textId="77777777" w:rsidR="003F156E" w:rsidRPr="009442FB" w:rsidRDefault="003F156E" w:rsidP="003F156E"/>
    <w:p w14:paraId="2FD0F5A3" w14:textId="77777777" w:rsidR="003F156E" w:rsidRPr="009442FB" w:rsidRDefault="003F156E" w:rsidP="003F156E">
      <w:r w:rsidRPr="009442FB">
        <w:rPr>
          <w:rFonts w:hint="eastAsia"/>
        </w:rPr>
        <w:t>（乙の解除権）</w:t>
      </w:r>
    </w:p>
    <w:p w14:paraId="7E6C2E80" w14:textId="695836C1" w:rsidR="003F156E" w:rsidRPr="009442FB" w:rsidRDefault="003F156E" w:rsidP="003F156E">
      <w:pPr>
        <w:ind w:left="840" w:hangingChars="400" w:hanging="840"/>
      </w:pPr>
      <w:r w:rsidRPr="009442FB">
        <w:rPr>
          <w:rFonts w:hint="eastAsia"/>
        </w:rPr>
        <w:t>第</w:t>
      </w:r>
      <w:r w:rsidR="00AC7C29">
        <w:rPr>
          <w:rFonts w:hint="eastAsia"/>
        </w:rPr>
        <w:t>２０</w:t>
      </w:r>
      <w:r w:rsidRPr="009442FB">
        <w:rPr>
          <w:rFonts w:hint="eastAsia"/>
        </w:rPr>
        <w:t>条　次の各号に該当する場合には、乙は本契約の全部又は一部を解除することができる。</w:t>
      </w:r>
    </w:p>
    <w:p w14:paraId="0D7B9E9B" w14:textId="2D3EB1C0" w:rsidR="003F156E" w:rsidRDefault="003F156E" w:rsidP="003F156E">
      <w:pPr>
        <w:ind w:leftChars="400" w:left="1470" w:hangingChars="300" w:hanging="630"/>
      </w:pPr>
      <w:r w:rsidRPr="009442FB">
        <w:rPr>
          <w:rFonts w:hint="eastAsia"/>
        </w:rPr>
        <w:t>（１）甲が</w:t>
      </w:r>
      <w:r w:rsidR="00AF770D">
        <w:rPr>
          <w:rFonts w:hint="eastAsia"/>
        </w:rPr>
        <w:t>本</w:t>
      </w:r>
      <w:r w:rsidRPr="009442FB">
        <w:rPr>
          <w:rFonts w:hint="eastAsia"/>
        </w:rPr>
        <w:t>契約に違反した場合。</w:t>
      </w:r>
    </w:p>
    <w:p w14:paraId="297BE24E" w14:textId="1473B651" w:rsidR="00B246E5" w:rsidRPr="009442FB" w:rsidRDefault="00B246E5" w:rsidP="00537156">
      <w:pPr>
        <w:ind w:leftChars="400" w:left="1470" w:hangingChars="300" w:hanging="630"/>
        <w:jc w:val="left"/>
      </w:pPr>
      <w:r>
        <w:rPr>
          <w:rFonts w:hint="eastAsia"/>
        </w:rPr>
        <w:t>（</w:t>
      </w:r>
      <w:r w:rsidR="006622A8">
        <w:rPr>
          <w:rFonts w:hint="eastAsia"/>
        </w:rPr>
        <w:t>２</w:t>
      </w:r>
      <w:r>
        <w:rPr>
          <w:rFonts w:hint="eastAsia"/>
        </w:rPr>
        <w:t>）甲が本契約の重要な条件に違反し、乙が相当期間を定めて催告しても当該違反が是正されない場合。</w:t>
      </w:r>
    </w:p>
    <w:p w14:paraId="5A804D30" w14:textId="04ED4C97" w:rsidR="003F156E" w:rsidRPr="009442FB" w:rsidRDefault="003F156E" w:rsidP="003F156E">
      <w:pPr>
        <w:ind w:leftChars="200" w:left="840" w:hangingChars="200" w:hanging="420"/>
      </w:pPr>
      <w:r w:rsidRPr="009442FB">
        <w:rPr>
          <w:rFonts w:hint="eastAsia"/>
        </w:rPr>
        <w:t>２　前項により契約を解除した場合、乙は、乙に生じた損害</w:t>
      </w:r>
      <w:r w:rsidR="00AF770D">
        <w:rPr>
          <w:rFonts w:hint="eastAsia"/>
        </w:rPr>
        <w:t>（通常生ずべき損害に限る）</w:t>
      </w:r>
      <w:r w:rsidRPr="009442FB">
        <w:rPr>
          <w:rFonts w:hint="eastAsia"/>
        </w:rPr>
        <w:t>の賠償を、甲に対して請求することができる。</w:t>
      </w:r>
    </w:p>
    <w:p w14:paraId="5A136175" w14:textId="77777777" w:rsidR="006E5732" w:rsidRPr="009442FB" w:rsidRDefault="006E5732" w:rsidP="003F156E"/>
    <w:p w14:paraId="7C282251" w14:textId="142EBAC5" w:rsidR="003F156E" w:rsidRPr="009442FB" w:rsidRDefault="003F156E" w:rsidP="003F156E">
      <w:r w:rsidRPr="009442FB">
        <w:rPr>
          <w:rFonts w:hint="eastAsia"/>
        </w:rPr>
        <w:t>（納入期限の延期）</w:t>
      </w:r>
    </w:p>
    <w:p w14:paraId="2AB97949" w14:textId="1247AD68" w:rsidR="003F156E" w:rsidRPr="009442FB" w:rsidRDefault="003F156E" w:rsidP="003F156E">
      <w:pPr>
        <w:ind w:left="840" w:hangingChars="400" w:hanging="840"/>
      </w:pPr>
      <w:r w:rsidRPr="009442FB">
        <w:rPr>
          <w:rFonts w:hint="eastAsia"/>
        </w:rPr>
        <w:t>第</w:t>
      </w:r>
      <w:r w:rsidR="004C2DB2">
        <w:rPr>
          <w:rFonts w:hint="eastAsia"/>
        </w:rPr>
        <w:t>２</w:t>
      </w:r>
      <w:r w:rsidR="00AC7C29">
        <w:rPr>
          <w:rFonts w:hint="eastAsia"/>
        </w:rPr>
        <w:t>１</w:t>
      </w:r>
      <w:r w:rsidRPr="009442FB">
        <w:rPr>
          <w:rFonts w:hint="eastAsia"/>
        </w:rPr>
        <w:t>条　天災地変その他</w:t>
      </w:r>
      <w:r w:rsidR="00242735">
        <w:rPr>
          <w:rFonts w:hint="eastAsia"/>
        </w:rPr>
        <w:t>やむを得ない</w:t>
      </w:r>
      <w:r w:rsidRPr="009442FB">
        <w:rPr>
          <w:rFonts w:hint="eastAsia"/>
        </w:rPr>
        <w:t>事由により本契約に定める納入期限までに給付を完了することができない場合は、乙は、その理由を詳記して納入期限の延期を</w:t>
      </w:r>
      <w:r>
        <w:rPr>
          <w:rFonts w:hint="eastAsia"/>
        </w:rPr>
        <w:t>甲に申出るものとする</w:t>
      </w:r>
      <w:r w:rsidRPr="009442FB">
        <w:rPr>
          <w:rFonts w:hint="eastAsia"/>
        </w:rPr>
        <w:t>。この場合において、甲</w:t>
      </w:r>
      <w:r>
        <w:rPr>
          <w:rFonts w:hint="eastAsia"/>
        </w:rPr>
        <w:t>乙</w:t>
      </w:r>
      <w:r w:rsidRPr="009442FB">
        <w:rPr>
          <w:rFonts w:hint="eastAsia"/>
        </w:rPr>
        <w:t>は、</w:t>
      </w:r>
      <w:r>
        <w:rPr>
          <w:rFonts w:hint="eastAsia"/>
        </w:rPr>
        <w:t>協議の上、対応を決定するものとする</w:t>
      </w:r>
      <w:r w:rsidRPr="009442FB">
        <w:rPr>
          <w:rFonts w:hint="eastAsia"/>
        </w:rPr>
        <w:t>。</w:t>
      </w:r>
    </w:p>
    <w:p w14:paraId="5CA1B5E0" w14:textId="6AE04030" w:rsidR="003F156E" w:rsidRPr="009442FB" w:rsidRDefault="006622A8" w:rsidP="003F156E">
      <w:pPr>
        <w:ind w:leftChars="200" w:left="840" w:hangingChars="200" w:hanging="420"/>
      </w:pPr>
      <w:r>
        <w:rPr>
          <w:rFonts w:hint="eastAsia"/>
        </w:rPr>
        <w:t>２</w:t>
      </w:r>
      <w:r w:rsidR="003F156E" w:rsidRPr="009442FB">
        <w:rPr>
          <w:rFonts w:hint="eastAsia"/>
        </w:rPr>
        <w:t xml:space="preserve">　甲が相当の期間を定めて履行の催告を行ったにもかかわらず催告に定められた期限までに給付を完了する見込みが</w:t>
      </w:r>
      <w:r w:rsidR="00242735">
        <w:rPr>
          <w:rFonts w:hint="eastAsia"/>
        </w:rPr>
        <w:t>なく、かつ、当該期限までに給付が完了しなければ契約の目的を達することができない</w:t>
      </w:r>
      <w:r w:rsidR="003F156E" w:rsidRPr="009442FB">
        <w:rPr>
          <w:rFonts w:hint="eastAsia"/>
        </w:rPr>
        <w:t>場合は、甲は本契約の全部又は一部を解除することができる。</w:t>
      </w:r>
    </w:p>
    <w:p w14:paraId="42CB2AF1" w14:textId="3F4EF9CF" w:rsidR="003F156E" w:rsidRPr="009442FB" w:rsidRDefault="006622A8" w:rsidP="003F156E">
      <w:pPr>
        <w:ind w:leftChars="200" w:left="840" w:hangingChars="200" w:hanging="420"/>
      </w:pPr>
      <w:r>
        <w:rPr>
          <w:rFonts w:hint="eastAsia"/>
        </w:rPr>
        <w:t>３</w:t>
      </w:r>
      <w:r w:rsidR="003F156E" w:rsidRPr="009442FB">
        <w:rPr>
          <w:rFonts w:hint="eastAsia"/>
        </w:rPr>
        <w:t xml:space="preserve">　本契約の目的物が完成したにもかかわらず、甲の都合によりその受入れ</w:t>
      </w:r>
      <w:r w:rsidR="009B4BE9">
        <w:rPr>
          <w:rFonts w:hint="eastAsia"/>
        </w:rPr>
        <w:t>を行わないときは、</w:t>
      </w:r>
      <w:r w:rsidR="003A5F5F">
        <w:rPr>
          <w:rFonts w:hint="eastAsia"/>
        </w:rPr>
        <w:t>甲乙協議のうえ、その取扱いを決するものとする。甲乙間の当該協議が整わず、甲の都合により目的物の受入がなされない場合は、</w:t>
      </w:r>
      <w:r w:rsidR="009B4BE9">
        <w:rPr>
          <w:rFonts w:hint="eastAsia"/>
        </w:rPr>
        <w:t>甲は、</w:t>
      </w:r>
      <w:r w:rsidR="003A5F5F">
        <w:rPr>
          <w:rFonts w:hint="eastAsia"/>
        </w:rPr>
        <w:t>乙が受入を書面にて請求した日から受入まで</w:t>
      </w:r>
      <w:r w:rsidR="009B4BE9">
        <w:rPr>
          <w:rFonts w:hint="eastAsia"/>
        </w:rPr>
        <w:t>契約金額の年</w:t>
      </w:r>
      <w:r w:rsidR="00242735">
        <w:rPr>
          <w:rFonts w:hint="eastAsia"/>
        </w:rPr>
        <w:t>６</w:t>
      </w:r>
      <w:r w:rsidR="003F156E" w:rsidRPr="009442FB">
        <w:rPr>
          <w:rFonts w:hint="eastAsia"/>
        </w:rPr>
        <w:t>％（日割計算）に相当する金額を損害金として乙に支払う。</w:t>
      </w:r>
    </w:p>
    <w:p w14:paraId="073B2DDB" w14:textId="77777777" w:rsidR="003F156E" w:rsidRPr="009442FB" w:rsidRDefault="003F156E" w:rsidP="003F156E"/>
    <w:p w14:paraId="045AD6EC" w14:textId="77777777" w:rsidR="003F156E" w:rsidRPr="009442FB" w:rsidRDefault="003F156E" w:rsidP="003F156E">
      <w:r w:rsidRPr="009442FB">
        <w:rPr>
          <w:rFonts w:hint="eastAsia"/>
        </w:rPr>
        <w:t>（契約の変更）</w:t>
      </w:r>
    </w:p>
    <w:p w14:paraId="2BF3BD3B" w14:textId="05BF9A95" w:rsidR="003F156E" w:rsidRPr="009442FB" w:rsidRDefault="003F156E" w:rsidP="003F156E">
      <w:pPr>
        <w:ind w:left="840" w:hangingChars="400" w:hanging="840"/>
      </w:pPr>
      <w:r w:rsidRPr="009442FB">
        <w:rPr>
          <w:rFonts w:hint="eastAsia"/>
        </w:rPr>
        <w:t>第</w:t>
      </w:r>
      <w:r w:rsidR="004C2DB2">
        <w:rPr>
          <w:rFonts w:hint="eastAsia"/>
        </w:rPr>
        <w:t>２</w:t>
      </w:r>
      <w:r w:rsidR="00AC7C29">
        <w:rPr>
          <w:rFonts w:hint="eastAsia"/>
        </w:rPr>
        <w:t>２</w:t>
      </w:r>
      <w:r w:rsidRPr="009442FB">
        <w:rPr>
          <w:rFonts w:hint="eastAsia"/>
        </w:rPr>
        <w:t>条　甲は、必要がある場合には、乙と協議のうえ、</w:t>
      </w:r>
      <w:r w:rsidR="00146BB5">
        <w:rPr>
          <w:rFonts w:hint="eastAsia"/>
        </w:rPr>
        <w:t>本件業務</w:t>
      </w:r>
      <w:r w:rsidRPr="009442FB">
        <w:rPr>
          <w:rFonts w:hint="eastAsia"/>
        </w:rPr>
        <w:t>が完了するまでの間において仕様書等を変更し、又は</w:t>
      </w:r>
      <w:r w:rsidR="00146BB5">
        <w:rPr>
          <w:rFonts w:hint="eastAsia"/>
        </w:rPr>
        <w:t>本件業務</w:t>
      </w:r>
      <w:r w:rsidRPr="009442FB">
        <w:rPr>
          <w:rFonts w:hint="eastAsia"/>
        </w:rPr>
        <w:t>の履行を一時中断することができる。</w:t>
      </w:r>
    </w:p>
    <w:p w14:paraId="40AF3B54" w14:textId="6AD817F7" w:rsidR="003F156E" w:rsidRPr="009442FB" w:rsidRDefault="003F156E" w:rsidP="003F156E">
      <w:pPr>
        <w:ind w:leftChars="200" w:left="840" w:hangingChars="200" w:hanging="420"/>
      </w:pPr>
      <w:r w:rsidRPr="009442FB">
        <w:rPr>
          <w:rFonts w:hint="eastAsia"/>
        </w:rPr>
        <w:t>２　甲及び乙は、次の各号のいずれかに掲げる理由により本契約締結の前提となった諸条件に変動を生じた場合は、協議のうえ本契約に定める契約金額その他これに関連する条件を変更することができる。</w:t>
      </w:r>
    </w:p>
    <w:p w14:paraId="1D83D684" w14:textId="5400DA1A" w:rsidR="003F156E" w:rsidRPr="009442FB" w:rsidRDefault="003F156E" w:rsidP="003F156E">
      <w:pPr>
        <w:ind w:leftChars="400" w:left="1470" w:hangingChars="300" w:hanging="630"/>
      </w:pPr>
      <w:r w:rsidRPr="009442FB">
        <w:rPr>
          <w:rFonts w:hint="eastAsia"/>
        </w:rPr>
        <w:t>（１）仕様書等その他本契約</w:t>
      </w:r>
      <w:r w:rsidR="00242735">
        <w:rPr>
          <w:rFonts w:hint="eastAsia"/>
        </w:rPr>
        <w:t>の</w:t>
      </w:r>
      <w:r w:rsidRPr="009442FB">
        <w:rPr>
          <w:rFonts w:hint="eastAsia"/>
        </w:rPr>
        <w:t>条件の変更（</w:t>
      </w:r>
      <w:r w:rsidR="00146BB5">
        <w:rPr>
          <w:rFonts w:hint="eastAsia"/>
        </w:rPr>
        <w:t>本件業務</w:t>
      </w:r>
      <w:r w:rsidRPr="009442FB">
        <w:rPr>
          <w:rFonts w:hint="eastAsia"/>
        </w:rPr>
        <w:t>の履行の一時中断を含む）。</w:t>
      </w:r>
    </w:p>
    <w:p w14:paraId="65C946FD" w14:textId="77777777" w:rsidR="003F156E" w:rsidRPr="009442FB" w:rsidRDefault="003F156E" w:rsidP="003F156E">
      <w:pPr>
        <w:ind w:leftChars="400" w:left="1470" w:hangingChars="300" w:hanging="630"/>
      </w:pPr>
      <w:r w:rsidRPr="009442FB">
        <w:rPr>
          <w:rFonts w:hint="eastAsia"/>
        </w:rPr>
        <w:t>（２）価格に影響のある技術変更提案の実施。</w:t>
      </w:r>
    </w:p>
    <w:p w14:paraId="75B54B39" w14:textId="77777777" w:rsidR="003F156E" w:rsidRPr="009442FB" w:rsidRDefault="003F156E" w:rsidP="003F156E">
      <w:pPr>
        <w:ind w:leftChars="400" w:left="1470" w:hangingChars="300" w:hanging="630"/>
      </w:pPr>
      <w:r w:rsidRPr="009442FB">
        <w:rPr>
          <w:rFonts w:hint="eastAsia"/>
        </w:rPr>
        <w:t>（３）税法その他法令の制定又は改廃。</w:t>
      </w:r>
    </w:p>
    <w:p w14:paraId="4713B873" w14:textId="77777777" w:rsidR="003F156E" w:rsidRPr="009442FB" w:rsidRDefault="003F156E" w:rsidP="003F156E">
      <w:pPr>
        <w:ind w:leftChars="400" w:left="1470" w:hangingChars="300" w:hanging="630"/>
      </w:pPr>
      <w:r w:rsidRPr="009442FB">
        <w:rPr>
          <w:rFonts w:hint="eastAsia"/>
        </w:rPr>
        <w:t>（４）天災地変、著しい経済情勢の変動、不可抗力その他やむを得ない事由に基づく製造条件の変更。</w:t>
      </w:r>
    </w:p>
    <w:p w14:paraId="5A97FF99" w14:textId="33FAF558" w:rsidR="003F156E" w:rsidRDefault="003F156E" w:rsidP="003F156E">
      <w:pPr>
        <w:ind w:leftChars="200" w:left="840" w:hangingChars="200" w:hanging="420"/>
      </w:pPr>
      <w:r w:rsidRPr="009442FB">
        <w:rPr>
          <w:rFonts w:hint="eastAsia"/>
        </w:rPr>
        <w:lastRenderedPageBreak/>
        <w:t>３　契約金額を変更する場合は、価格内訳明細書に記載する価格によりこれを算出するものとし、これにより</w:t>
      </w:r>
      <w:r w:rsidR="00262062">
        <w:rPr>
          <w:rFonts w:hint="eastAsia"/>
        </w:rPr>
        <w:t>算出し</w:t>
      </w:r>
      <w:r w:rsidRPr="009442FB">
        <w:rPr>
          <w:rFonts w:hint="eastAsia"/>
        </w:rPr>
        <w:t>難い場合には甲乙協議して定める。</w:t>
      </w:r>
    </w:p>
    <w:p w14:paraId="7316E8BB" w14:textId="3A5EC4C2" w:rsidR="00087748" w:rsidRDefault="00087748" w:rsidP="003F156E">
      <w:pPr>
        <w:ind w:leftChars="200" w:left="840" w:hangingChars="200" w:hanging="420"/>
      </w:pPr>
      <w:r>
        <w:rPr>
          <w:rFonts w:hint="eastAsia"/>
        </w:rPr>
        <w:t>４　全ての別紙を含む本契約の全部またはその一部の変更は、甲及び乙の正当な権限を有する代表者の記名及び押印を付した書面によらなければ、その効力を生じないものとする。但し、本契約に別段の定めがある場合はこの限りではない。</w:t>
      </w:r>
    </w:p>
    <w:p w14:paraId="60AF14ED" w14:textId="77777777" w:rsidR="004C2FE5" w:rsidRPr="009442FB" w:rsidRDefault="004C2FE5" w:rsidP="003F156E">
      <w:pPr>
        <w:ind w:leftChars="200" w:left="840" w:hangingChars="200" w:hanging="420"/>
      </w:pPr>
    </w:p>
    <w:p w14:paraId="51617C96" w14:textId="34F58061" w:rsidR="003F156E" w:rsidRDefault="00975D79" w:rsidP="003F156E">
      <w:r>
        <w:rPr>
          <w:rFonts w:hint="eastAsia"/>
        </w:rPr>
        <w:t>（</w:t>
      </w:r>
      <w:r w:rsidR="006A6765">
        <w:rPr>
          <w:rFonts w:hint="eastAsia"/>
        </w:rPr>
        <w:t>納入期限及び納入場所）</w:t>
      </w:r>
    </w:p>
    <w:p w14:paraId="01E9DCF9" w14:textId="2E455F3F" w:rsidR="009F4AF9" w:rsidRDefault="006A6765" w:rsidP="009F4AF9">
      <w:r>
        <w:rPr>
          <w:rFonts w:hint="eastAsia"/>
        </w:rPr>
        <w:t>第</w:t>
      </w:r>
      <w:r w:rsidR="005E56F8">
        <w:rPr>
          <w:rFonts w:hint="eastAsia"/>
        </w:rPr>
        <w:t>２３</w:t>
      </w:r>
      <w:r>
        <w:rPr>
          <w:rFonts w:hint="eastAsia"/>
        </w:rPr>
        <w:t>条　乙は、</w:t>
      </w:r>
      <w:r w:rsidR="009F4AF9">
        <w:rPr>
          <w:rFonts w:hint="eastAsia"/>
        </w:rPr>
        <w:t>契約（請負）期間、納入期限及び納入場所は、仕様書のとおりとする。</w:t>
      </w:r>
    </w:p>
    <w:p w14:paraId="494AC614" w14:textId="03CEE55F" w:rsidR="006A6765" w:rsidRDefault="009F4AF9" w:rsidP="009F4AF9">
      <w:pPr>
        <w:ind w:firstLineChars="400" w:firstLine="840"/>
      </w:pPr>
      <w:r>
        <w:rPr>
          <w:rFonts w:hint="eastAsia"/>
        </w:rPr>
        <w:t>乙は前項の条件のとおり成果物を納入することとする。</w:t>
      </w:r>
    </w:p>
    <w:p w14:paraId="5B5D1BAA" w14:textId="77777777" w:rsidR="00C200A7" w:rsidRDefault="00C200A7" w:rsidP="00C200A7"/>
    <w:p w14:paraId="1DFB33D5" w14:textId="77777777" w:rsidR="00C200A7" w:rsidRDefault="00C200A7" w:rsidP="00C200A7">
      <w:r>
        <w:rPr>
          <w:rFonts w:hint="eastAsia"/>
        </w:rPr>
        <w:t>（履行完了の届出）</w:t>
      </w:r>
    </w:p>
    <w:p w14:paraId="7AF15B1F" w14:textId="721AE898" w:rsidR="009F0B8D" w:rsidRPr="009442FB" w:rsidRDefault="00C200A7" w:rsidP="009F0B8D">
      <w:pPr>
        <w:ind w:left="735" w:hangingChars="350" w:hanging="735"/>
      </w:pPr>
      <w:r>
        <w:rPr>
          <w:rFonts w:hint="eastAsia"/>
        </w:rPr>
        <w:t xml:space="preserve">第２４条　</w:t>
      </w:r>
      <w:r w:rsidR="009F0B8D">
        <w:rPr>
          <w:rFonts w:hint="eastAsia"/>
        </w:rPr>
        <w:t>乙は、履行を完了したときは、遅滞なく</w:t>
      </w:r>
      <w:r w:rsidR="00FE5F50">
        <w:rPr>
          <w:rFonts w:hint="eastAsia"/>
        </w:rPr>
        <w:t>履行完了の届出を</w:t>
      </w:r>
      <w:r w:rsidR="009F0B8D">
        <w:rPr>
          <w:rFonts w:hint="eastAsia"/>
        </w:rPr>
        <w:t>書面をもって甲に届けるものとする。この場合、成果物として仕様書等において提出が義務づけられているものは、これを添えて届け出るものとする。</w:t>
      </w:r>
    </w:p>
    <w:p w14:paraId="169AF990" w14:textId="77777777" w:rsidR="006A6765" w:rsidRPr="009442FB" w:rsidRDefault="006A6765" w:rsidP="003F156E"/>
    <w:p w14:paraId="23F566C7" w14:textId="77777777" w:rsidR="003F156E" w:rsidRPr="009442FB" w:rsidRDefault="003F156E" w:rsidP="003F156E">
      <w:r w:rsidRPr="009442FB">
        <w:rPr>
          <w:rFonts w:hint="eastAsia"/>
        </w:rPr>
        <w:t>（完成検査）</w:t>
      </w:r>
    </w:p>
    <w:p w14:paraId="1874A36E" w14:textId="7AFA932F" w:rsidR="003F156E" w:rsidRPr="009442FB" w:rsidRDefault="003F156E" w:rsidP="003F156E">
      <w:pPr>
        <w:ind w:left="840" w:hangingChars="400" w:hanging="840"/>
      </w:pPr>
      <w:r w:rsidRPr="009442FB">
        <w:rPr>
          <w:rFonts w:hint="eastAsia"/>
        </w:rPr>
        <w:t>第</w:t>
      </w:r>
      <w:r w:rsidR="005E56F8">
        <w:rPr>
          <w:rFonts w:hint="eastAsia"/>
        </w:rPr>
        <w:t>２</w:t>
      </w:r>
      <w:r w:rsidR="00A02D5E">
        <w:rPr>
          <w:rFonts w:hint="eastAsia"/>
        </w:rPr>
        <w:t>５</w:t>
      </w:r>
      <w:r w:rsidRPr="009442FB">
        <w:rPr>
          <w:rFonts w:hint="eastAsia"/>
        </w:rPr>
        <w:t>条　乙は、</w:t>
      </w:r>
      <w:r w:rsidR="00A616E6">
        <w:rPr>
          <w:rFonts w:hint="eastAsia"/>
        </w:rPr>
        <w:t>仕様書等で定めがある場合には、</w:t>
      </w:r>
      <w:r w:rsidR="002A311D">
        <w:rPr>
          <w:rFonts w:hint="eastAsia"/>
        </w:rPr>
        <w:t>本件業務の目的物について</w:t>
      </w:r>
      <w:r w:rsidRPr="009442FB">
        <w:rPr>
          <w:rFonts w:hint="eastAsia"/>
        </w:rPr>
        <w:t>甲の検査員等による完成検査を受けなければならない。</w:t>
      </w:r>
    </w:p>
    <w:p w14:paraId="4DAE8335" w14:textId="77777777" w:rsidR="003F156E" w:rsidRPr="009442FB" w:rsidRDefault="003F156E" w:rsidP="003F156E">
      <w:pPr>
        <w:ind w:leftChars="200" w:left="840" w:hangingChars="200" w:hanging="420"/>
      </w:pPr>
      <w:r w:rsidRPr="009442FB">
        <w:rPr>
          <w:rFonts w:hint="eastAsia"/>
        </w:rPr>
        <w:t>２　乙は、完成検査に立ち会うものとし、甲は、完成検査の結果を乙に通知するものとする。</w:t>
      </w:r>
    </w:p>
    <w:p w14:paraId="7DF0614D" w14:textId="77777777" w:rsidR="008C7405" w:rsidRPr="009442FB" w:rsidRDefault="008C7405" w:rsidP="003F156E"/>
    <w:p w14:paraId="1C9280D4" w14:textId="77777777" w:rsidR="003F156E" w:rsidRPr="009442FB" w:rsidRDefault="003F156E" w:rsidP="003F156E">
      <w:r w:rsidRPr="009442FB">
        <w:rPr>
          <w:rFonts w:hint="eastAsia"/>
        </w:rPr>
        <w:t>（受領検査）</w:t>
      </w:r>
    </w:p>
    <w:p w14:paraId="3B6509A7" w14:textId="35562A1D" w:rsidR="003F156E" w:rsidRPr="009442FB" w:rsidRDefault="003F156E" w:rsidP="003F156E">
      <w:pPr>
        <w:ind w:left="840" w:hangingChars="400" w:hanging="840"/>
      </w:pPr>
      <w:r w:rsidRPr="009442FB">
        <w:rPr>
          <w:rFonts w:hint="eastAsia"/>
        </w:rPr>
        <w:t>第</w:t>
      </w:r>
      <w:r w:rsidR="005E56F8">
        <w:rPr>
          <w:rFonts w:hint="eastAsia"/>
        </w:rPr>
        <w:t>２</w:t>
      </w:r>
      <w:r w:rsidR="00A02D5E">
        <w:rPr>
          <w:rFonts w:hint="eastAsia"/>
        </w:rPr>
        <w:t>６</w:t>
      </w:r>
      <w:r w:rsidRPr="009442FB">
        <w:rPr>
          <w:rFonts w:hint="eastAsia"/>
        </w:rPr>
        <w:t>条　乙は、</w:t>
      </w:r>
      <w:r w:rsidR="00146BB5">
        <w:rPr>
          <w:rFonts w:hint="eastAsia"/>
        </w:rPr>
        <w:t>本件業務</w:t>
      </w:r>
      <w:r w:rsidRPr="009442FB">
        <w:rPr>
          <w:rFonts w:hint="eastAsia"/>
        </w:rPr>
        <w:t>の目的物を</w:t>
      </w:r>
      <w:r w:rsidR="00173F5F">
        <w:rPr>
          <w:rFonts w:hint="eastAsia"/>
        </w:rPr>
        <w:t>甲乙</w:t>
      </w:r>
      <w:r w:rsidR="00C33AEA">
        <w:rPr>
          <w:rFonts w:hint="eastAsia"/>
        </w:rPr>
        <w:t>協議</w:t>
      </w:r>
      <w:r w:rsidR="00173F5F">
        <w:rPr>
          <w:rFonts w:hint="eastAsia"/>
        </w:rPr>
        <w:t>のうえ決定した</w:t>
      </w:r>
      <w:r w:rsidR="00242735">
        <w:rPr>
          <w:rFonts w:hint="eastAsia"/>
        </w:rPr>
        <w:t>方法にて納品するものとする</w:t>
      </w:r>
      <w:r w:rsidRPr="009442FB">
        <w:rPr>
          <w:rFonts w:hint="eastAsia"/>
        </w:rPr>
        <w:t>。</w:t>
      </w:r>
    </w:p>
    <w:p w14:paraId="2E300DD5" w14:textId="43FDB730" w:rsidR="003F156E" w:rsidRPr="009442FB" w:rsidRDefault="003F156E" w:rsidP="003F156E">
      <w:pPr>
        <w:ind w:leftChars="200" w:left="840" w:hangingChars="200" w:hanging="420"/>
      </w:pPr>
      <w:r w:rsidRPr="009442FB">
        <w:rPr>
          <w:rFonts w:hint="eastAsia"/>
        </w:rPr>
        <w:t>２　検査員等は、</w:t>
      </w:r>
      <w:r w:rsidR="00146BB5">
        <w:rPr>
          <w:rFonts w:hint="eastAsia"/>
        </w:rPr>
        <w:t>本件業務</w:t>
      </w:r>
      <w:r w:rsidRPr="009442FB">
        <w:rPr>
          <w:rFonts w:hint="eastAsia"/>
        </w:rPr>
        <w:t>の目的物が</w:t>
      </w:r>
      <w:r w:rsidR="00A616E6">
        <w:rPr>
          <w:rFonts w:hint="eastAsia"/>
        </w:rPr>
        <w:t>納入された</w:t>
      </w:r>
      <w:r w:rsidRPr="009442FB">
        <w:rPr>
          <w:rFonts w:hint="eastAsia"/>
        </w:rPr>
        <w:t>日から</w:t>
      </w:r>
      <w:r w:rsidR="00173F5F">
        <w:rPr>
          <w:rFonts w:hint="eastAsia"/>
        </w:rPr>
        <w:t>10</w:t>
      </w:r>
      <w:r w:rsidR="00A616E6">
        <w:rPr>
          <w:rFonts w:hint="eastAsia"/>
        </w:rPr>
        <w:t>営業</w:t>
      </w:r>
      <w:r w:rsidRPr="009442FB">
        <w:rPr>
          <w:rFonts w:hint="eastAsia"/>
        </w:rPr>
        <w:t>日以内に受領検査を完了しなければならない。但し、当該期間内に検査することが困難な合理的な理由があるときは、検査の日程を別途定めるものとする。定められた期間内に、甲が</w:t>
      </w:r>
      <w:r w:rsidR="004411E7">
        <w:rPr>
          <w:rFonts w:hint="eastAsia"/>
        </w:rPr>
        <w:t>検査に不合格である旨及びその合理的理由を乙に対して通知しない</w:t>
      </w:r>
      <w:r w:rsidRPr="009442FB">
        <w:rPr>
          <w:rFonts w:hint="eastAsia"/>
        </w:rPr>
        <w:t>場合には、当該目的物は検査に合格したものとみなす。</w:t>
      </w:r>
    </w:p>
    <w:p w14:paraId="0C664480" w14:textId="3DFB8A2D" w:rsidR="003F156E" w:rsidRPr="009442FB" w:rsidRDefault="006622A8" w:rsidP="003F156E">
      <w:pPr>
        <w:ind w:leftChars="200" w:left="840" w:hangingChars="200" w:hanging="420"/>
      </w:pPr>
      <w:r>
        <w:rPr>
          <w:rFonts w:hint="eastAsia"/>
        </w:rPr>
        <w:t>３</w:t>
      </w:r>
      <w:r w:rsidR="003F156E" w:rsidRPr="009442FB">
        <w:rPr>
          <w:rFonts w:hint="eastAsia"/>
        </w:rPr>
        <w:t xml:space="preserve">　甲は、</w:t>
      </w:r>
      <w:r w:rsidR="00242735">
        <w:rPr>
          <w:rFonts w:hint="eastAsia"/>
        </w:rPr>
        <w:t>納入された</w:t>
      </w:r>
      <w:r w:rsidR="00146BB5">
        <w:rPr>
          <w:rFonts w:hint="eastAsia"/>
        </w:rPr>
        <w:t>本件業務</w:t>
      </w:r>
      <w:r w:rsidR="003F156E" w:rsidRPr="009442FB">
        <w:rPr>
          <w:rFonts w:hint="eastAsia"/>
        </w:rPr>
        <w:t>の目的物を受領検査が完了するときまで善良なる管理者の注意をもって保管しなければならない。</w:t>
      </w:r>
    </w:p>
    <w:p w14:paraId="2770633B" w14:textId="75F0B730" w:rsidR="003F156E" w:rsidRPr="009442FB" w:rsidRDefault="006622A8" w:rsidP="003F156E">
      <w:pPr>
        <w:ind w:leftChars="200" w:left="840" w:hangingChars="200" w:hanging="420"/>
      </w:pPr>
      <w:r>
        <w:rPr>
          <w:rFonts w:hint="eastAsia"/>
        </w:rPr>
        <w:t>４</w:t>
      </w:r>
      <w:r w:rsidR="003F156E" w:rsidRPr="009442FB">
        <w:rPr>
          <w:rFonts w:hint="eastAsia"/>
        </w:rPr>
        <w:t xml:space="preserve">　検査員等は、</w:t>
      </w:r>
      <w:r w:rsidR="00146BB5">
        <w:rPr>
          <w:rFonts w:hint="eastAsia"/>
        </w:rPr>
        <w:t>本件業務</w:t>
      </w:r>
      <w:r w:rsidR="003F156E" w:rsidRPr="009442FB">
        <w:rPr>
          <w:rFonts w:hint="eastAsia"/>
        </w:rPr>
        <w:t>の目的物を合格と認めたときは、乙に速やかに通知する。</w:t>
      </w:r>
    </w:p>
    <w:p w14:paraId="1D9B8FEC" w14:textId="796B499B" w:rsidR="003F156E" w:rsidRDefault="006622A8" w:rsidP="003F156E">
      <w:pPr>
        <w:ind w:leftChars="200" w:left="840" w:hangingChars="200" w:hanging="420"/>
      </w:pPr>
      <w:r>
        <w:rPr>
          <w:rFonts w:hint="eastAsia"/>
        </w:rPr>
        <w:t>５</w:t>
      </w:r>
      <w:r w:rsidR="003F156E" w:rsidRPr="009442FB">
        <w:rPr>
          <w:rFonts w:hint="eastAsia"/>
        </w:rPr>
        <w:t xml:space="preserve">　乙は、受領検査に立ち会うことができる。</w:t>
      </w:r>
    </w:p>
    <w:p w14:paraId="73ED2121" w14:textId="77777777" w:rsidR="003F156E" w:rsidRPr="009442FB" w:rsidRDefault="003F156E" w:rsidP="003F156E"/>
    <w:p w14:paraId="6B1CEB5E" w14:textId="77777777" w:rsidR="003F156E" w:rsidRPr="009442FB" w:rsidRDefault="003F156E" w:rsidP="003F156E">
      <w:r w:rsidRPr="009442FB">
        <w:rPr>
          <w:rFonts w:hint="eastAsia"/>
        </w:rPr>
        <w:t>（再検査）</w:t>
      </w:r>
    </w:p>
    <w:p w14:paraId="4F7E6311" w14:textId="76941CF9" w:rsidR="003F156E" w:rsidRPr="009442FB" w:rsidRDefault="003F156E" w:rsidP="003F156E">
      <w:pPr>
        <w:ind w:left="840" w:hangingChars="400" w:hanging="840"/>
      </w:pPr>
      <w:r w:rsidRPr="009442FB">
        <w:rPr>
          <w:rFonts w:hint="eastAsia"/>
        </w:rPr>
        <w:t>第</w:t>
      </w:r>
      <w:r w:rsidR="005E56F8">
        <w:rPr>
          <w:rFonts w:hint="eastAsia"/>
        </w:rPr>
        <w:t>２</w:t>
      </w:r>
      <w:r w:rsidR="00A02D5E">
        <w:rPr>
          <w:rFonts w:hint="eastAsia"/>
        </w:rPr>
        <w:t>７</w:t>
      </w:r>
      <w:r w:rsidRPr="009442FB">
        <w:rPr>
          <w:rFonts w:hint="eastAsia"/>
        </w:rPr>
        <w:t>条　乙は、検査（受領検査及び完成検査を含む。以下同じ。）の結果、</w:t>
      </w:r>
      <w:r w:rsidR="00146BB5">
        <w:rPr>
          <w:rFonts w:hint="eastAsia"/>
        </w:rPr>
        <w:t>本件業務</w:t>
      </w:r>
      <w:r w:rsidRPr="009442FB">
        <w:rPr>
          <w:rFonts w:hint="eastAsia"/>
        </w:rPr>
        <w:t>の目的物が不合格となった場合は、甲の指示するところに従い、当該物品について甲の再検査を受けなければならない。</w:t>
      </w:r>
    </w:p>
    <w:p w14:paraId="51CE1516" w14:textId="66FF962B" w:rsidR="003F156E" w:rsidRPr="009442FB" w:rsidRDefault="006622A8" w:rsidP="003F156E">
      <w:pPr>
        <w:ind w:leftChars="200" w:left="840" w:hangingChars="200" w:hanging="420"/>
      </w:pPr>
      <w:r>
        <w:rPr>
          <w:rFonts w:hint="eastAsia"/>
        </w:rPr>
        <w:t>２</w:t>
      </w:r>
      <w:r w:rsidR="003F156E" w:rsidRPr="009442FB">
        <w:rPr>
          <w:rFonts w:hint="eastAsia"/>
        </w:rPr>
        <w:t xml:space="preserve">　前各項に定めるもののほか、再検査の手続、再検査にかかる</w:t>
      </w:r>
      <w:r w:rsidR="00146BB5">
        <w:rPr>
          <w:rFonts w:hint="eastAsia"/>
        </w:rPr>
        <w:t>本件業務</w:t>
      </w:r>
      <w:r w:rsidR="003F156E" w:rsidRPr="009442FB">
        <w:rPr>
          <w:rFonts w:hint="eastAsia"/>
        </w:rPr>
        <w:t>の目的物の納入月日等については甲乙協議の上決定する。</w:t>
      </w:r>
    </w:p>
    <w:p w14:paraId="6CAA82DA" w14:textId="3EA48671" w:rsidR="003F156E" w:rsidRPr="009442FB" w:rsidRDefault="003F156E" w:rsidP="003F156E"/>
    <w:p w14:paraId="646AE805" w14:textId="77777777" w:rsidR="003F156E" w:rsidRPr="009442FB" w:rsidRDefault="003F156E" w:rsidP="003F156E">
      <w:r w:rsidRPr="009442FB">
        <w:rPr>
          <w:rFonts w:hint="eastAsia"/>
        </w:rPr>
        <w:t>（瑕疵担保責任）</w:t>
      </w:r>
    </w:p>
    <w:p w14:paraId="7453E759" w14:textId="70C62D03" w:rsidR="003F156E" w:rsidRPr="009442FB" w:rsidRDefault="003F156E" w:rsidP="003F156E">
      <w:pPr>
        <w:ind w:left="840" w:hangingChars="400" w:hanging="840"/>
      </w:pPr>
      <w:r w:rsidRPr="009442FB">
        <w:rPr>
          <w:rFonts w:hint="eastAsia"/>
        </w:rPr>
        <w:t>第</w:t>
      </w:r>
      <w:r w:rsidR="005E56F8">
        <w:rPr>
          <w:rFonts w:hint="eastAsia"/>
        </w:rPr>
        <w:t>２</w:t>
      </w:r>
      <w:r w:rsidR="00A02D5E">
        <w:rPr>
          <w:rFonts w:hint="eastAsia"/>
        </w:rPr>
        <w:t>８</w:t>
      </w:r>
      <w:r w:rsidRPr="009442FB">
        <w:rPr>
          <w:rFonts w:hint="eastAsia"/>
        </w:rPr>
        <w:t xml:space="preserve">条　</w:t>
      </w:r>
      <w:r w:rsidR="00146BB5">
        <w:rPr>
          <w:rFonts w:hint="eastAsia"/>
        </w:rPr>
        <w:t>本件業務</w:t>
      </w:r>
      <w:r w:rsidRPr="009442FB">
        <w:rPr>
          <w:rFonts w:hint="eastAsia"/>
        </w:rPr>
        <w:t>の目的物の検査合格後において、</w:t>
      </w:r>
      <w:r w:rsidR="00146BB5">
        <w:rPr>
          <w:rFonts w:hint="eastAsia"/>
        </w:rPr>
        <w:t>本件業務</w:t>
      </w:r>
      <w:r w:rsidRPr="009442FB">
        <w:rPr>
          <w:rFonts w:hint="eastAsia"/>
        </w:rPr>
        <w:t>の目的物に隠れた瑕疵が発見された時は、乙は無償で当該瑕疵を補修するものとする。</w:t>
      </w:r>
    </w:p>
    <w:p w14:paraId="7A89319E" w14:textId="77698B5E" w:rsidR="003F156E" w:rsidRDefault="004411E7" w:rsidP="003F156E">
      <w:pPr>
        <w:ind w:leftChars="200" w:left="630" w:hangingChars="100" w:hanging="210"/>
      </w:pPr>
      <w:r>
        <w:rPr>
          <w:rFonts w:hint="eastAsia"/>
        </w:rPr>
        <w:t>２</w:t>
      </w:r>
      <w:r w:rsidR="003F156E" w:rsidRPr="009442FB">
        <w:rPr>
          <w:rFonts w:hint="eastAsia"/>
        </w:rPr>
        <w:t xml:space="preserve">　本条による乙の責任は、</w:t>
      </w:r>
      <w:r w:rsidR="00146BB5">
        <w:rPr>
          <w:rFonts w:hint="eastAsia"/>
        </w:rPr>
        <w:t>本件業務</w:t>
      </w:r>
      <w:r w:rsidR="003F156E" w:rsidRPr="009442FB">
        <w:rPr>
          <w:rFonts w:hint="eastAsia"/>
        </w:rPr>
        <w:t>の目的物の検査合格の日から</w:t>
      </w:r>
      <w:r w:rsidR="00173F5F">
        <w:rPr>
          <w:rFonts w:hint="eastAsia"/>
        </w:rPr>
        <w:t>６</w:t>
      </w:r>
      <w:r>
        <w:rPr>
          <w:rFonts w:hint="eastAsia"/>
        </w:rPr>
        <w:t>カ月</w:t>
      </w:r>
      <w:r w:rsidR="003F156E" w:rsidRPr="009442FB">
        <w:rPr>
          <w:rFonts w:hint="eastAsia"/>
        </w:rPr>
        <w:t>以内に</w:t>
      </w:r>
      <w:r w:rsidR="00AD7B4E">
        <w:rPr>
          <w:rFonts w:hint="eastAsia"/>
        </w:rPr>
        <w:t>甲より</w:t>
      </w:r>
      <w:r w:rsidR="003F156E" w:rsidRPr="009442FB">
        <w:rPr>
          <w:rFonts w:hint="eastAsia"/>
        </w:rPr>
        <w:t>請求があった場合に限る。</w:t>
      </w:r>
    </w:p>
    <w:p w14:paraId="15AA386E" w14:textId="2C4AD15F" w:rsidR="004411E7" w:rsidRPr="009442FB" w:rsidRDefault="004411E7" w:rsidP="003F156E">
      <w:pPr>
        <w:ind w:leftChars="200" w:left="630" w:hangingChars="100" w:hanging="210"/>
      </w:pPr>
      <w:r>
        <w:rPr>
          <w:rFonts w:hint="eastAsia"/>
        </w:rPr>
        <w:t>３　本条は、本件業務の目的物の瑕疵についての乙の唯一の責任を定めたものであり、乙は当該目的物の瑕疵について本条に定める他何らの責任も負わないものとする。</w:t>
      </w:r>
    </w:p>
    <w:p w14:paraId="51CA4E52" w14:textId="6E35E66C" w:rsidR="003F156E" w:rsidRDefault="003F156E" w:rsidP="003F156E"/>
    <w:p w14:paraId="24D5B6C5" w14:textId="71285F81" w:rsidR="007213B5" w:rsidRDefault="007A1157" w:rsidP="003F156E">
      <w:r w:rsidRPr="007A1157">
        <w:rPr>
          <w:rFonts w:hint="eastAsia"/>
        </w:rPr>
        <w:t>（暴力団等からの不当介入の排除）</w:t>
      </w:r>
    </w:p>
    <w:p w14:paraId="64E1E5BE" w14:textId="38383825" w:rsidR="00337F68" w:rsidRPr="009442FB" w:rsidRDefault="007213B5" w:rsidP="00337F68">
      <w:pPr>
        <w:ind w:left="840" w:hangingChars="400" w:hanging="840"/>
      </w:pPr>
      <w:r>
        <w:rPr>
          <w:rFonts w:hint="eastAsia"/>
        </w:rPr>
        <w:t>第</w:t>
      </w:r>
      <w:r w:rsidR="005E56F8">
        <w:rPr>
          <w:rFonts w:hint="eastAsia"/>
        </w:rPr>
        <w:t>２</w:t>
      </w:r>
      <w:r w:rsidR="00A02D5E">
        <w:rPr>
          <w:rFonts w:hint="eastAsia"/>
        </w:rPr>
        <w:t>９</w:t>
      </w:r>
      <w:r>
        <w:rPr>
          <w:rFonts w:hint="eastAsia"/>
        </w:rPr>
        <w:t>条　乙は、</w:t>
      </w:r>
      <w:r w:rsidR="007A1157">
        <w:rPr>
          <w:rFonts w:hint="eastAsia"/>
        </w:rPr>
        <w:t>契約の履行に当たって、暴力団又は暴力団員等からの不当介入を受けた場合は、遅滞なく委託者に報告するとともに所轄の警察署に通報し、捜査上の必要な協力をしなければならない。</w:t>
      </w:r>
    </w:p>
    <w:p w14:paraId="49379F5C" w14:textId="2EB1FC4D" w:rsidR="00337F68" w:rsidRPr="00337F68" w:rsidRDefault="00337F68" w:rsidP="00337F68">
      <w:pPr>
        <w:ind w:leftChars="200" w:left="630" w:hangingChars="100" w:hanging="210"/>
      </w:pPr>
      <w:r>
        <w:rPr>
          <w:rFonts w:hint="eastAsia"/>
        </w:rPr>
        <w:t>２</w:t>
      </w:r>
      <w:r w:rsidRPr="009442FB">
        <w:rPr>
          <w:rFonts w:hint="eastAsia"/>
        </w:rPr>
        <w:t xml:space="preserve">　</w:t>
      </w:r>
      <w:r w:rsidRPr="00337F68">
        <w:rPr>
          <w:rFonts w:hint="eastAsia"/>
        </w:rPr>
        <w:t>乙は、前項の不当介入を受けたことにより、履行期間に遅れが生じるおそれがある場合は、委託者と履行期間に関する協議を行わなければならない。その結果、履行期間に遅れが生じると認められたときは、第</w:t>
      </w:r>
      <w:r w:rsidR="00E4304E">
        <w:rPr>
          <w:rFonts w:hint="eastAsia"/>
        </w:rPr>
        <w:t>２１</w:t>
      </w:r>
      <w:r w:rsidRPr="00337F68">
        <w:rPr>
          <w:rFonts w:hint="eastAsia"/>
        </w:rPr>
        <w:t>条の規定により、委託者に履行期間延長の請求を行うものとする。</w:t>
      </w:r>
    </w:p>
    <w:p w14:paraId="75E9777E" w14:textId="1F4A29DD" w:rsidR="00337F68" w:rsidRDefault="00337F68" w:rsidP="00337F68">
      <w:pPr>
        <w:ind w:leftChars="200" w:left="630" w:hangingChars="100" w:hanging="210"/>
      </w:pPr>
      <w:r>
        <w:rPr>
          <w:rFonts w:hint="eastAsia"/>
        </w:rPr>
        <w:t xml:space="preserve">３　</w:t>
      </w:r>
      <w:r w:rsidRPr="00337F68">
        <w:rPr>
          <w:rFonts w:hint="eastAsia"/>
        </w:rPr>
        <w:t>乙は、契約の履行に当たって、暴力団又は暴力団員等からの不当介入による被害を受けた場合には、その旨を直ちに委託者に報告するとともに、被害届を速やかに所轄の警察署に提出しなければならない。</w:t>
      </w:r>
    </w:p>
    <w:p w14:paraId="215CE6B8" w14:textId="13E9E24E" w:rsidR="007213B5" w:rsidRDefault="00337F68" w:rsidP="00337F68">
      <w:pPr>
        <w:ind w:leftChars="200" w:left="630" w:hangingChars="100" w:hanging="210"/>
      </w:pPr>
      <w:r>
        <w:rPr>
          <w:rFonts w:hint="eastAsia"/>
        </w:rPr>
        <w:t xml:space="preserve">４　</w:t>
      </w:r>
      <w:r w:rsidRPr="00337F68">
        <w:rPr>
          <w:rFonts w:hint="eastAsia"/>
        </w:rPr>
        <w:t>乙は、前項の被害により履行期間に遅れが生じるおそれがある場合は、委託者と履行期間に関する協議を行わなければならない。その結果、履行期間に遅れが生じると認められたときは、第</w:t>
      </w:r>
      <w:r w:rsidR="00E4304E">
        <w:rPr>
          <w:rFonts w:hint="eastAsia"/>
        </w:rPr>
        <w:t>２１</w:t>
      </w:r>
      <w:r w:rsidRPr="00337F68">
        <w:rPr>
          <w:rFonts w:hint="eastAsia"/>
        </w:rPr>
        <w:t>条の規定により、委託者に履行期間延長の請求を行うものとする。</w:t>
      </w:r>
    </w:p>
    <w:p w14:paraId="4886FB50" w14:textId="39607841" w:rsidR="007213B5" w:rsidRDefault="007213B5" w:rsidP="003F156E"/>
    <w:p w14:paraId="44F22616" w14:textId="1A126BF0" w:rsidR="00B27A17" w:rsidRDefault="00B27A17" w:rsidP="003F156E">
      <w:r>
        <w:rPr>
          <w:rFonts w:hint="eastAsia"/>
        </w:rPr>
        <w:t>（所有権の移転）</w:t>
      </w:r>
    </w:p>
    <w:p w14:paraId="2E767FAF" w14:textId="19A067BC" w:rsidR="0097648E" w:rsidRPr="009442FB" w:rsidRDefault="0097648E" w:rsidP="0097648E">
      <w:pPr>
        <w:ind w:left="840" w:hangingChars="400" w:hanging="840"/>
      </w:pPr>
      <w:r w:rsidRPr="009442FB">
        <w:rPr>
          <w:rFonts w:hint="eastAsia"/>
        </w:rPr>
        <w:t>第</w:t>
      </w:r>
      <w:r w:rsidR="00A02D5E">
        <w:rPr>
          <w:rFonts w:hint="eastAsia"/>
        </w:rPr>
        <w:t>３０</w:t>
      </w:r>
      <w:r w:rsidRPr="009442FB">
        <w:rPr>
          <w:rFonts w:hint="eastAsia"/>
        </w:rPr>
        <w:t xml:space="preserve">条　</w:t>
      </w:r>
      <w:r w:rsidRPr="0097648E">
        <w:rPr>
          <w:rFonts w:hint="eastAsia"/>
        </w:rPr>
        <w:t>この契約に基づく成果物の所有権は、</w:t>
      </w:r>
      <w:r w:rsidR="0095279A">
        <w:rPr>
          <w:rFonts w:hint="eastAsia"/>
        </w:rPr>
        <w:t>第２６</w:t>
      </w:r>
      <w:r w:rsidRPr="0097648E">
        <w:rPr>
          <w:rFonts w:hint="eastAsia"/>
        </w:rPr>
        <w:t>条に規定する甲の検査に合格し、甲が成果物を受領したときに乙から甲に移転するものとする。</w:t>
      </w:r>
    </w:p>
    <w:p w14:paraId="4FC39234" w14:textId="253976F7" w:rsidR="00B27A17" w:rsidRDefault="0097648E" w:rsidP="0097648E">
      <w:pPr>
        <w:ind w:leftChars="200" w:left="840" w:hangingChars="200" w:hanging="420"/>
      </w:pPr>
      <w:r>
        <w:rPr>
          <w:rFonts w:hint="eastAsia"/>
        </w:rPr>
        <w:t>２</w:t>
      </w:r>
      <w:r w:rsidRPr="009442FB">
        <w:rPr>
          <w:rFonts w:hint="eastAsia"/>
        </w:rPr>
        <w:t xml:space="preserve">　</w:t>
      </w:r>
      <w:r>
        <w:rPr>
          <w:rFonts w:hint="eastAsia"/>
        </w:rPr>
        <w:t>前項の規定により成果物の所有権が甲に移転したときに、甲は、乙の責めに帰すべからざる事由による成果物の滅失、毀損等の責任を負担するものとする。</w:t>
      </w:r>
    </w:p>
    <w:p w14:paraId="1C530E83" w14:textId="77777777" w:rsidR="00B27A17" w:rsidRPr="009442FB" w:rsidRDefault="00B27A17" w:rsidP="003F156E"/>
    <w:p w14:paraId="592B90DB" w14:textId="77777777" w:rsidR="003F156E" w:rsidRPr="009442FB" w:rsidRDefault="003F156E" w:rsidP="003F156E">
      <w:r w:rsidRPr="009442FB">
        <w:rPr>
          <w:rFonts w:hint="eastAsia"/>
        </w:rPr>
        <w:t>（債権譲渡禁止等）</w:t>
      </w:r>
    </w:p>
    <w:p w14:paraId="7760FF11" w14:textId="53E67BBF" w:rsidR="003F156E" w:rsidRPr="009442FB" w:rsidRDefault="003F156E" w:rsidP="003F156E">
      <w:pPr>
        <w:ind w:left="840" w:hangingChars="400" w:hanging="840"/>
      </w:pPr>
      <w:r w:rsidRPr="009442FB">
        <w:rPr>
          <w:rFonts w:hint="eastAsia"/>
        </w:rPr>
        <w:t>第</w:t>
      </w:r>
      <w:r w:rsidR="00DF0A2F">
        <w:rPr>
          <w:rFonts w:hint="eastAsia"/>
        </w:rPr>
        <w:t>３</w:t>
      </w:r>
      <w:r w:rsidR="00A02D5E">
        <w:rPr>
          <w:rFonts w:hint="eastAsia"/>
        </w:rPr>
        <w:t>１</w:t>
      </w:r>
      <w:r w:rsidRPr="009442FB">
        <w:rPr>
          <w:rFonts w:hint="eastAsia"/>
        </w:rPr>
        <w:t xml:space="preserve">条　</w:t>
      </w:r>
      <w:r w:rsidR="004411E7">
        <w:rPr>
          <w:rFonts w:hint="eastAsia"/>
        </w:rPr>
        <w:t>甲及び</w:t>
      </w:r>
      <w:r w:rsidRPr="009442FB">
        <w:rPr>
          <w:rFonts w:hint="eastAsia"/>
        </w:rPr>
        <w:t>乙は、本契約によって生ずる債権債務を譲渡し、又は質権その他の担保物権を設定してはならない。</w:t>
      </w:r>
    </w:p>
    <w:p w14:paraId="5F262363" w14:textId="77777777" w:rsidR="003F156E" w:rsidRPr="009442FB" w:rsidRDefault="003F156E" w:rsidP="003F156E"/>
    <w:p w14:paraId="552882AD" w14:textId="77777777" w:rsidR="003F156E" w:rsidRPr="009442FB" w:rsidRDefault="003F156E" w:rsidP="003F156E">
      <w:r w:rsidRPr="009442FB">
        <w:rPr>
          <w:rFonts w:hint="eastAsia"/>
        </w:rPr>
        <w:t>（秘密の保持）</w:t>
      </w:r>
    </w:p>
    <w:p w14:paraId="0E2A0E67" w14:textId="7C2EEC62" w:rsidR="003F156E" w:rsidRPr="00031FBE" w:rsidRDefault="003F156E" w:rsidP="003F156E">
      <w:pPr>
        <w:ind w:left="840" w:hangingChars="400" w:hanging="840"/>
      </w:pPr>
      <w:r w:rsidRPr="009442FB">
        <w:rPr>
          <w:rFonts w:hint="eastAsia"/>
        </w:rPr>
        <w:t>第</w:t>
      </w:r>
      <w:r w:rsidR="00DF0A2F">
        <w:rPr>
          <w:rFonts w:hint="eastAsia"/>
        </w:rPr>
        <w:t>３</w:t>
      </w:r>
      <w:r w:rsidR="00A02D5E">
        <w:rPr>
          <w:rFonts w:hint="eastAsia"/>
        </w:rPr>
        <w:t>２</w:t>
      </w:r>
      <w:r w:rsidRPr="009442FB">
        <w:rPr>
          <w:rFonts w:hint="eastAsia"/>
        </w:rPr>
        <w:t xml:space="preserve">条　</w:t>
      </w:r>
      <w:r w:rsidR="009B4BE9">
        <w:rPr>
          <w:rFonts w:hint="eastAsia"/>
        </w:rPr>
        <w:t>別途</w:t>
      </w:r>
      <w:r w:rsidR="006D46AA">
        <w:rPr>
          <w:rFonts w:hint="eastAsia"/>
        </w:rPr>
        <w:t>甲乙間で締結する</w:t>
      </w:r>
      <w:r w:rsidR="009B4BE9">
        <w:rPr>
          <w:rFonts w:hint="eastAsia"/>
        </w:rPr>
        <w:t>「秘密</w:t>
      </w:r>
      <w:r w:rsidRPr="009442FB">
        <w:rPr>
          <w:rFonts w:hint="eastAsia"/>
        </w:rPr>
        <w:t>保持契約書」による。</w:t>
      </w:r>
    </w:p>
    <w:p w14:paraId="33400084" w14:textId="77777777" w:rsidR="004900D6" w:rsidRPr="00F15857" w:rsidRDefault="004900D6" w:rsidP="003F156E">
      <w:pPr>
        <w:ind w:left="840" w:hangingChars="400" w:hanging="840"/>
      </w:pPr>
    </w:p>
    <w:p w14:paraId="1BA0EC30" w14:textId="5580A876" w:rsidR="003F156E" w:rsidRPr="009442FB" w:rsidRDefault="003F156E" w:rsidP="003F156E">
      <w:r w:rsidRPr="009442FB">
        <w:rPr>
          <w:rFonts w:hint="eastAsia"/>
        </w:rPr>
        <w:t>（</w:t>
      </w:r>
      <w:r w:rsidR="00F56B6C">
        <w:rPr>
          <w:rFonts w:hint="eastAsia"/>
        </w:rPr>
        <w:t>準拠法・</w:t>
      </w:r>
      <w:r w:rsidRPr="009442FB">
        <w:rPr>
          <w:rFonts w:hint="eastAsia"/>
        </w:rPr>
        <w:t>合意管轄）</w:t>
      </w:r>
    </w:p>
    <w:p w14:paraId="0B974D28" w14:textId="098DE0D7" w:rsidR="00F56B6C" w:rsidRDefault="003F156E" w:rsidP="00F56B6C">
      <w:pPr>
        <w:ind w:left="840" w:hangingChars="400" w:hanging="840"/>
      </w:pPr>
      <w:r w:rsidRPr="009442FB">
        <w:rPr>
          <w:rFonts w:hint="eastAsia"/>
        </w:rPr>
        <w:lastRenderedPageBreak/>
        <w:t>第</w:t>
      </w:r>
      <w:r w:rsidR="00DF0A2F">
        <w:rPr>
          <w:rFonts w:hint="eastAsia"/>
        </w:rPr>
        <w:t>３</w:t>
      </w:r>
      <w:r w:rsidR="00A02D5E">
        <w:rPr>
          <w:rFonts w:hint="eastAsia"/>
        </w:rPr>
        <w:t>３</w:t>
      </w:r>
      <w:r w:rsidRPr="009442FB">
        <w:rPr>
          <w:rFonts w:hint="eastAsia"/>
        </w:rPr>
        <w:t xml:space="preserve">条　</w:t>
      </w:r>
      <w:r w:rsidR="00F56B6C">
        <w:rPr>
          <w:rFonts w:hint="eastAsia"/>
        </w:rPr>
        <w:t>本契約の適用・解釈は日本法に準拠するものとする。</w:t>
      </w:r>
    </w:p>
    <w:p w14:paraId="0791BDEA" w14:textId="3A9C6FC2" w:rsidR="003F156E" w:rsidRPr="009442FB" w:rsidRDefault="00F56B6C" w:rsidP="004900D6">
      <w:pPr>
        <w:ind w:leftChars="200" w:left="840" w:hangingChars="200" w:hanging="420"/>
      </w:pPr>
      <w:r>
        <w:rPr>
          <w:rFonts w:hint="eastAsia"/>
        </w:rPr>
        <w:t xml:space="preserve">２　</w:t>
      </w:r>
      <w:r w:rsidR="003F156E" w:rsidRPr="009442FB">
        <w:rPr>
          <w:rFonts w:hint="eastAsia"/>
        </w:rPr>
        <w:t>甲及び乙は、本契約に</w:t>
      </w:r>
      <w:r>
        <w:rPr>
          <w:rFonts w:hint="eastAsia"/>
        </w:rPr>
        <w:t>関連して</w:t>
      </w:r>
      <w:r w:rsidR="003F156E" w:rsidRPr="009442FB">
        <w:rPr>
          <w:rFonts w:hint="eastAsia"/>
        </w:rPr>
        <w:t>訴訟が生じた場合には、</w:t>
      </w:r>
      <w:r w:rsidR="00CF6720">
        <w:rPr>
          <w:rFonts w:hint="eastAsia"/>
        </w:rPr>
        <w:t>東京</w:t>
      </w:r>
      <w:r w:rsidR="003F156E" w:rsidRPr="009442FB">
        <w:rPr>
          <w:rFonts w:hint="eastAsia"/>
        </w:rPr>
        <w:t>地方裁判所をもって第一審の専属的合意管轄裁判所とすることに合意する。</w:t>
      </w:r>
    </w:p>
    <w:p w14:paraId="2000BA4A" w14:textId="77777777" w:rsidR="003F156E" w:rsidRPr="009442FB" w:rsidRDefault="003F156E" w:rsidP="003F156E"/>
    <w:p w14:paraId="56F76EA4" w14:textId="77777777" w:rsidR="003F156E" w:rsidRPr="009442FB" w:rsidRDefault="003F156E" w:rsidP="003F156E">
      <w:r w:rsidRPr="009442FB">
        <w:rPr>
          <w:rFonts w:hint="eastAsia"/>
        </w:rPr>
        <w:t>（契約に関する疑義の解決）</w:t>
      </w:r>
    </w:p>
    <w:p w14:paraId="6D5C6789" w14:textId="421C3869" w:rsidR="003F156E" w:rsidRPr="009442FB" w:rsidRDefault="003F156E" w:rsidP="003F156E">
      <w:pPr>
        <w:ind w:left="840" w:hangingChars="400" w:hanging="840"/>
      </w:pPr>
      <w:r w:rsidRPr="009442FB">
        <w:rPr>
          <w:rFonts w:hint="eastAsia"/>
        </w:rPr>
        <w:t>第</w:t>
      </w:r>
      <w:r w:rsidR="00DF0A2F">
        <w:rPr>
          <w:rFonts w:hint="eastAsia"/>
        </w:rPr>
        <w:t>３３</w:t>
      </w:r>
      <w:r w:rsidRPr="009442FB">
        <w:rPr>
          <w:rFonts w:hint="eastAsia"/>
        </w:rPr>
        <w:t>条　本契約に定めのない事項及び本契約に定める事項について生じた疑義については、甲乙協議のうえ解決する。</w:t>
      </w:r>
    </w:p>
    <w:p w14:paraId="0CFCEA6F" w14:textId="77777777" w:rsidR="003F156E" w:rsidRPr="009442FB" w:rsidRDefault="003F156E" w:rsidP="003F156E"/>
    <w:p w14:paraId="5DBA5AF2" w14:textId="77777777" w:rsidR="003F156E" w:rsidRPr="009442FB" w:rsidRDefault="003F156E" w:rsidP="003F156E">
      <w:r w:rsidRPr="009442FB">
        <w:rPr>
          <w:rFonts w:hint="eastAsia"/>
        </w:rPr>
        <w:t>本契約成立の証として、本書２通を作成し、甲乙各１通を保有する。</w:t>
      </w:r>
    </w:p>
    <w:p w14:paraId="6544B1C0" w14:textId="072440C4" w:rsidR="003F156E" w:rsidRPr="009B4BE9" w:rsidRDefault="003F156E" w:rsidP="003F156E">
      <w:pPr>
        <w:rPr>
          <w:szCs w:val="21"/>
        </w:rPr>
      </w:pPr>
    </w:p>
    <w:p w14:paraId="176402FF" w14:textId="4CEB8829" w:rsidR="003F156E" w:rsidRPr="009B4BE9" w:rsidRDefault="007A1157" w:rsidP="009B4BE9">
      <w:pPr>
        <w:ind w:firstLineChars="300" w:firstLine="630"/>
        <w:rPr>
          <w:rFonts w:hAnsi="ＭＳ 明朝"/>
          <w:szCs w:val="21"/>
        </w:rPr>
      </w:pPr>
      <w:r>
        <w:rPr>
          <w:rFonts w:hAnsi="ＭＳ 明朝" w:hint="eastAsia"/>
          <w:szCs w:val="21"/>
        </w:rPr>
        <w:t>令和３</w:t>
      </w:r>
      <w:r w:rsidR="003F156E" w:rsidRPr="009B4BE9">
        <w:rPr>
          <w:rFonts w:hAnsi="ＭＳ 明朝" w:hint="eastAsia"/>
          <w:szCs w:val="21"/>
        </w:rPr>
        <w:t>年</w:t>
      </w:r>
      <w:r w:rsidR="003F156E" w:rsidRPr="009B4BE9">
        <w:rPr>
          <w:rFonts w:hAnsi="ＭＳ 明朝"/>
          <w:szCs w:val="21"/>
        </w:rPr>
        <w:t xml:space="preserve"> </w:t>
      </w:r>
      <w:r>
        <w:rPr>
          <w:rFonts w:hAnsi="ＭＳ 明朝" w:hint="eastAsia"/>
          <w:szCs w:val="21"/>
        </w:rPr>
        <w:t>１０</w:t>
      </w:r>
      <w:r w:rsidR="003F156E" w:rsidRPr="009B4BE9">
        <w:rPr>
          <w:rFonts w:hAnsi="ＭＳ 明朝" w:hint="eastAsia"/>
          <w:szCs w:val="21"/>
        </w:rPr>
        <w:t>月</w:t>
      </w:r>
      <w:r w:rsidR="003F156E" w:rsidRPr="009B4BE9">
        <w:rPr>
          <w:rFonts w:hAnsi="ＭＳ 明朝"/>
          <w:szCs w:val="21"/>
        </w:rPr>
        <w:t xml:space="preserve"> </w:t>
      </w:r>
      <w:r w:rsidR="00F56B6C">
        <w:rPr>
          <w:rFonts w:hAnsi="ＭＳ 明朝" w:hint="eastAsia"/>
          <w:szCs w:val="21"/>
        </w:rPr>
        <w:t xml:space="preserve">　</w:t>
      </w:r>
      <w:r w:rsidR="003F156E" w:rsidRPr="009B4BE9">
        <w:rPr>
          <w:rFonts w:hAnsi="ＭＳ 明朝" w:hint="eastAsia"/>
          <w:szCs w:val="21"/>
        </w:rPr>
        <w:t>日</w:t>
      </w:r>
    </w:p>
    <w:p w14:paraId="1810E39C" w14:textId="6E716777" w:rsidR="007A1157" w:rsidRPr="00F15857" w:rsidRDefault="003F156E" w:rsidP="007A1157">
      <w:pPr>
        <w:ind w:firstLineChars="700" w:firstLine="1470"/>
        <w:rPr>
          <w:rFonts w:hAnsi="ＭＳ 明朝"/>
          <w:color w:val="000000" w:themeColor="text1"/>
          <w:szCs w:val="21"/>
        </w:rPr>
      </w:pPr>
      <w:r w:rsidRPr="009B4BE9">
        <w:rPr>
          <w:rFonts w:hAnsi="ＭＳ 明朝" w:hint="eastAsia"/>
          <w:szCs w:val="21"/>
        </w:rPr>
        <w:t>甲</w:t>
      </w:r>
      <w:r w:rsidRPr="009B4BE9">
        <w:rPr>
          <w:rFonts w:hAnsi="ＭＳ 明朝"/>
          <w:szCs w:val="21"/>
        </w:rPr>
        <w:t xml:space="preserve"> </w:t>
      </w:r>
      <w:r w:rsidRPr="009B4BE9">
        <w:rPr>
          <w:rFonts w:hAnsi="ＭＳ 明朝" w:hint="eastAsia"/>
          <w:szCs w:val="21"/>
        </w:rPr>
        <w:t>住所</w:t>
      </w:r>
      <w:r w:rsidRPr="009B4BE9">
        <w:rPr>
          <w:rFonts w:hAnsi="ＭＳ 明朝"/>
          <w:szCs w:val="21"/>
        </w:rPr>
        <w:t xml:space="preserve"> </w:t>
      </w:r>
      <w:r w:rsidRPr="00F15857">
        <w:rPr>
          <w:rFonts w:hAnsi="ＭＳ 明朝" w:hint="eastAsia"/>
          <w:color w:val="000000" w:themeColor="text1"/>
          <w:szCs w:val="21"/>
        </w:rPr>
        <w:t xml:space="preserve">　</w:t>
      </w:r>
      <w:r w:rsidR="007A1157" w:rsidRPr="00F15857">
        <w:rPr>
          <w:rFonts w:hAnsi="ＭＳ 明朝" w:hint="eastAsia"/>
          <w:color w:val="000000" w:themeColor="text1"/>
          <w:szCs w:val="21"/>
        </w:rPr>
        <w:t>東京都千代田区紀尾井町3-29 NGA紀尾井町ビル６F（OZ1）</w:t>
      </w:r>
    </w:p>
    <w:p w14:paraId="5AF8A0F3" w14:textId="1ACD2598" w:rsidR="007A1157" w:rsidRPr="00F15857" w:rsidRDefault="007A1157" w:rsidP="007A1157">
      <w:pPr>
        <w:ind w:firstLineChars="700" w:firstLine="1470"/>
        <w:rPr>
          <w:rFonts w:hAnsi="ＭＳ 明朝"/>
          <w:color w:val="000000" w:themeColor="text1"/>
          <w:szCs w:val="21"/>
        </w:rPr>
      </w:pPr>
      <w:r w:rsidRPr="00F15857">
        <w:rPr>
          <w:rFonts w:hAnsi="ＭＳ 明朝" w:hint="eastAsia"/>
          <w:color w:val="000000" w:themeColor="text1"/>
          <w:szCs w:val="21"/>
        </w:rPr>
        <w:t xml:space="preserve">　　　　一般社団法人コンパクトスマートシティプラットフォーム協議会</w:t>
      </w:r>
    </w:p>
    <w:p w14:paraId="0F437CD9" w14:textId="4FECC1C7" w:rsidR="007A1157" w:rsidRPr="00F15857" w:rsidRDefault="007A1157" w:rsidP="007A1157">
      <w:pPr>
        <w:ind w:firstLineChars="700" w:firstLine="1470"/>
        <w:rPr>
          <w:rFonts w:hAnsi="ＭＳ 明朝"/>
          <w:color w:val="000000" w:themeColor="text1"/>
          <w:szCs w:val="21"/>
        </w:rPr>
      </w:pPr>
      <w:r w:rsidRPr="00F15857">
        <w:rPr>
          <w:rFonts w:hAnsi="ＭＳ 明朝" w:hint="eastAsia"/>
          <w:color w:val="000000" w:themeColor="text1"/>
          <w:szCs w:val="21"/>
        </w:rPr>
        <w:t xml:space="preserve">　　　　代表理事　　　　江川 将偉</w:t>
      </w:r>
    </w:p>
    <w:p w14:paraId="2B1939E5" w14:textId="77777777" w:rsidR="007A1157" w:rsidRPr="00F15857" w:rsidRDefault="007A1157" w:rsidP="007A1157">
      <w:pPr>
        <w:rPr>
          <w:color w:val="000000" w:themeColor="text1"/>
          <w:szCs w:val="21"/>
        </w:rPr>
      </w:pPr>
    </w:p>
    <w:p w14:paraId="72D3A7DB" w14:textId="01CECE5A" w:rsidR="00CF6720" w:rsidRPr="00F15857" w:rsidRDefault="00CF6720" w:rsidP="00CF6720">
      <w:pPr>
        <w:ind w:firstLineChars="700" w:firstLine="1470"/>
        <w:rPr>
          <w:rFonts w:hAnsi="ＭＳ 明朝"/>
          <w:color w:val="000000" w:themeColor="text1"/>
          <w:szCs w:val="21"/>
        </w:rPr>
      </w:pPr>
    </w:p>
    <w:p w14:paraId="3CDB77BE" w14:textId="5F4C75E0" w:rsidR="00CF6720" w:rsidRPr="00F15857" w:rsidRDefault="00CF6720" w:rsidP="00CF6720">
      <w:pPr>
        <w:rPr>
          <w:rFonts w:hAnsi="ＭＳ 明朝"/>
          <w:color w:val="000000" w:themeColor="text1"/>
          <w:szCs w:val="21"/>
        </w:rPr>
      </w:pPr>
      <w:r w:rsidRPr="00F15857">
        <w:rPr>
          <w:rFonts w:hAnsi="ＭＳ 明朝" w:hint="eastAsia"/>
          <w:color w:val="000000" w:themeColor="text1"/>
          <w:szCs w:val="21"/>
        </w:rPr>
        <w:t xml:space="preserve">　　　　　　　　　　　　　</w:t>
      </w:r>
    </w:p>
    <w:p w14:paraId="4A8D7F2D" w14:textId="37150562" w:rsidR="003F156E" w:rsidRPr="00F15857" w:rsidRDefault="00CF6720" w:rsidP="00CF6720">
      <w:pPr>
        <w:ind w:leftChars="300" w:left="630" w:firstLine="840"/>
        <w:jc w:val="left"/>
        <w:rPr>
          <w:rFonts w:hAnsi="ＭＳ 明朝"/>
          <w:color w:val="000000" w:themeColor="text1"/>
          <w:szCs w:val="21"/>
        </w:rPr>
      </w:pPr>
      <w:r w:rsidRPr="00F15857">
        <w:rPr>
          <w:rFonts w:hAnsi="ＭＳ 明朝" w:hint="eastAsia"/>
          <w:color w:val="000000" w:themeColor="text1"/>
          <w:szCs w:val="21"/>
        </w:rPr>
        <w:t xml:space="preserve">　　　　　　</w:t>
      </w:r>
    </w:p>
    <w:p w14:paraId="3154C24E" w14:textId="77777777" w:rsidR="003F156E" w:rsidRPr="00F15857" w:rsidRDefault="003F156E" w:rsidP="003F156E">
      <w:pPr>
        <w:rPr>
          <w:rFonts w:hAnsi="ＭＳ 明朝"/>
          <w:color w:val="000000" w:themeColor="text1"/>
          <w:szCs w:val="21"/>
        </w:rPr>
      </w:pPr>
    </w:p>
    <w:p w14:paraId="1BAF05D3" w14:textId="77777777" w:rsidR="003F156E" w:rsidRPr="00F15857" w:rsidRDefault="003F156E" w:rsidP="003F156E">
      <w:pPr>
        <w:rPr>
          <w:rFonts w:hAnsi="ＭＳ 明朝"/>
          <w:color w:val="000000" w:themeColor="text1"/>
          <w:szCs w:val="21"/>
        </w:rPr>
      </w:pPr>
    </w:p>
    <w:p w14:paraId="247F412D" w14:textId="77777777" w:rsidR="003F156E" w:rsidRPr="00F15857" w:rsidRDefault="003F156E" w:rsidP="003F156E">
      <w:pPr>
        <w:rPr>
          <w:rFonts w:hAnsi="ＭＳ 明朝"/>
          <w:color w:val="000000" w:themeColor="text1"/>
          <w:szCs w:val="21"/>
        </w:rPr>
      </w:pPr>
    </w:p>
    <w:p w14:paraId="40F426CD" w14:textId="7A7B6D51" w:rsidR="009B4BE9" w:rsidRPr="00F15857" w:rsidRDefault="003F156E" w:rsidP="00E1144D">
      <w:pPr>
        <w:ind w:firstLineChars="700" w:firstLine="1470"/>
        <w:rPr>
          <w:rFonts w:hAnsi="ＭＳ 明朝"/>
          <w:color w:val="000000" w:themeColor="text1"/>
          <w:szCs w:val="21"/>
        </w:rPr>
      </w:pPr>
      <w:r w:rsidRPr="00F15857">
        <w:rPr>
          <w:rFonts w:hAnsi="ＭＳ 明朝" w:hint="eastAsia"/>
          <w:color w:val="000000" w:themeColor="text1"/>
          <w:szCs w:val="21"/>
        </w:rPr>
        <w:t>乙</w:t>
      </w:r>
      <w:r w:rsidRPr="00F15857">
        <w:rPr>
          <w:rFonts w:hAnsi="ＭＳ 明朝"/>
          <w:color w:val="000000" w:themeColor="text1"/>
          <w:szCs w:val="21"/>
        </w:rPr>
        <w:t xml:space="preserve"> </w:t>
      </w:r>
      <w:r w:rsidRPr="00F15857">
        <w:rPr>
          <w:rFonts w:hAnsi="ＭＳ 明朝" w:hint="eastAsia"/>
          <w:color w:val="000000" w:themeColor="text1"/>
          <w:szCs w:val="21"/>
        </w:rPr>
        <w:t xml:space="preserve">　　　</w:t>
      </w:r>
      <w:r w:rsidR="00ED750C" w:rsidRPr="00F15857">
        <w:rPr>
          <w:rFonts w:hAnsi="ＭＳ 明朝" w:hint="eastAsia"/>
          <w:color w:val="000000" w:themeColor="text1"/>
          <w:szCs w:val="21"/>
        </w:rPr>
        <w:t>東京都</w:t>
      </w:r>
      <w:r w:rsidR="007A1157" w:rsidRPr="00F15857">
        <w:rPr>
          <w:rFonts w:hAnsi="ＭＳ 明朝" w:hint="eastAsia"/>
          <w:color w:val="000000" w:themeColor="text1"/>
          <w:szCs w:val="21"/>
        </w:rPr>
        <w:t>千代田区紀尾井町3-29 NGA紀尾井町ビル６F</w:t>
      </w:r>
    </w:p>
    <w:p w14:paraId="69687618" w14:textId="3CDF820F" w:rsidR="00ED750C" w:rsidRPr="00F15857" w:rsidRDefault="00ED750C" w:rsidP="00E1144D">
      <w:pPr>
        <w:ind w:firstLineChars="700" w:firstLine="1470"/>
        <w:rPr>
          <w:rFonts w:hAnsi="ＭＳ 明朝"/>
          <w:color w:val="000000" w:themeColor="text1"/>
          <w:szCs w:val="21"/>
        </w:rPr>
      </w:pPr>
      <w:r w:rsidRPr="00F15857">
        <w:rPr>
          <w:rFonts w:hAnsi="ＭＳ 明朝" w:hint="eastAsia"/>
          <w:color w:val="000000" w:themeColor="text1"/>
          <w:szCs w:val="21"/>
        </w:rPr>
        <w:t xml:space="preserve">　　　　株式会社</w:t>
      </w:r>
      <w:r w:rsidR="007A1157" w:rsidRPr="00F15857">
        <w:rPr>
          <w:rFonts w:hAnsi="ＭＳ 明朝" w:hint="eastAsia"/>
          <w:color w:val="000000" w:themeColor="text1"/>
          <w:szCs w:val="21"/>
        </w:rPr>
        <w:t>OZ1</w:t>
      </w:r>
    </w:p>
    <w:p w14:paraId="6C34DF6C" w14:textId="0B6B83DC" w:rsidR="00ED750C" w:rsidRPr="00F15857" w:rsidRDefault="00ED750C" w:rsidP="00E1144D">
      <w:pPr>
        <w:ind w:firstLineChars="700" w:firstLine="1470"/>
        <w:rPr>
          <w:rFonts w:hAnsi="ＭＳ 明朝"/>
          <w:color w:val="000000" w:themeColor="text1"/>
          <w:szCs w:val="21"/>
        </w:rPr>
      </w:pPr>
      <w:r w:rsidRPr="00F15857">
        <w:rPr>
          <w:rFonts w:hAnsi="ＭＳ 明朝" w:hint="eastAsia"/>
          <w:color w:val="000000" w:themeColor="text1"/>
          <w:szCs w:val="21"/>
        </w:rPr>
        <w:t xml:space="preserve">　　　　代表取締役　　　　江川 将偉</w:t>
      </w:r>
    </w:p>
    <w:p w14:paraId="71815CF0" w14:textId="77777777" w:rsidR="003F156E" w:rsidRPr="00F15857" w:rsidRDefault="003F156E" w:rsidP="003F156E">
      <w:pPr>
        <w:rPr>
          <w:color w:val="000000" w:themeColor="text1"/>
          <w:szCs w:val="21"/>
        </w:rPr>
      </w:pPr>
    </w:p>
    <w:p w14:paraId="0AD7548F" w14:textId="6C792B24" w:rsidR="009445F5" w:rsidRPr="00F15857" w:rsidRDefault="009445F5">
      <w:pPr>
        <w:rPr>
          <w:color w:val="000000" w:themeColor="text1"/>
        </w:rPr>
      </w:pPr>
    </w:p>
    <w:p w14:paraId="0CF9AD26" w14:textId="61743882" w:rsidR="004411E7" w:rsidRPr="00F15857" w:rsidRDefault="004411E7">
      <w:pPr>
        <w:widowControl/>
        <w:jc w:val="left"/>
        <w:rPr>
          <w:color w:val="000000" w:themeColor="text1"/>
        </w:rPr>
      </w:pPr>
      <w:r w:rsidRPr="00F15857">
        <w:rPr>
          <w:color w:val="000000" w:themeColor="text1"/>
        </w:rPr>
        <w:br w:type="page"/>
      </w:r>
    </w:p>
    <w:p w14:paraId="457E9365" w14:textId="4AFCB745" w:rsidR="004411E7" w:rsidRPr="00F15857" w:rsidRDefault="004411E7">
      <w:pPr>
        <w:rPr>
          <w:color w:val="000000" w:themeColor="text1"/>
        </w:rPr>
      </w:pPr>
      <w:r w:rsidRPr="00F15857">
        <w:rPr>
          <w:rFonts w:hint="eastAsia"/>
          <w:color w:val="000000" w:themeColor="text1"/>
        </w:rPr>
        <w:lastRenderedPageBreak/>
        <w:t xml:space="preserve">別紙　</w:t>
      </w:r>
      <w:r w:rsidR="004900D6" w:rsidRPr="00F15857">
        <w:rPr>
          <w:rFonts w:hint="eastAsia"/>
          <w:color w:val="000000" w:themeColor="text1"/>
        </w:rPr>
        <w:t>委託業務明細書</w:t>
      </w:r>
    </w:p>
    <w:p w14:paraId="034C2448" w14:textId="2FD183DB" w:rsidR="004411E7" w:rsidRDefault="004411E7"/>
    <w:p w14:paraId="13BC458C" w14:textId="71FAA1F5" w:rsidR="007F2C44" w:rsidRDefault="007F2C44" w:rsidP="004D0E9F">
      <w:r>
        <w:rPr>
          <w:rFonts w:hint="eastAsia"/>
        </w:rPr>
        <w:t>業務詳細に関しては、</w:t>
      </w:r>
      <w:r w:rsidR="00D37654">
        <w:rPr>
          <w:rFonts w:hint="eastAsia"/>
        </w:rPr>
        <w:t>甲提示の</w:t>
      </w:r>
      <w:r w:rsidR="00056F50">
        <w:rPr>
          <w:rFonts w:hint="eastAsia"/>
        </w:rPr>
        <w:t>別紙</w:t>
      </w:r>
      <w:r>
        <w:rPr>
          <w:rFonts w:hint="eastAsia"/>
        </w:rPr>
        <w:t>「</w:t>
      </w:r>
      <w:r w:rsidR="004D0E9F">
        <w:rPr>
          <w:rFonts w:hint="eastAsia"/>
        </w:rPr>
        <w:t>コンパクトスマートシティプラットフォーム導入及び運用保守業務委託基本仕様書」に従い、</w:t>
      </w:r>
      <w:r w:rsidR="00D37654">
        <w:rPr>
          <w:rFonts w:hint="eastAsia"/>
        </w:rPr>
        <w:t>行うこと。</w:t>
      </w:r>
    </w:p>
    <w:p w14:paraId="372432DC" w14:textId="77777777" w:rsidR="00056F50" w:rsidRDefault="00056F50" w:rsidP="004D0E9F"/>
    <w:tbl>
      <w:tblPr>
        <w:tblW w:w="8974" w:type="dxa"/>
        <w:tblCellMar>
          <w:left w:w="99" w:type="dxa"/>
          <w:right w:w="99" w:type="dxa"/>
        </w:tblCellMar>
        <w:tblLook w:val="04A0" w:firstRow="1" w:lastRow="0" w:firstColumn="1" w:lastColumn="0" w:noHBand="0" w:noVBand="1"/>
      </w:tblPr>
      <w:tblGrid>
        <w:gridCol w:w="472"/>
        <w:gridCol w:w="565"/>
        <w:gridCol w:w="654"/>
        <w:gridCol w:w="7283"/>
      </w:tblGrid>
      <w:tr w:rsidR="00D75BC9" w:rsidRPr="00D75BC9" w14:paraId="08D60E30" w14:textId="77777777" w:rsidTr="00745B57">
        <w:trPr>
          <w:trHeight w:val="472"/>
        </w:trPr>
        <w:tc>
          <w:tcPr>
            <w:tcW w:w="472" w:type="dxa"/>
            <w:tcBorders>
              <w:top w:val="single" w:sz="8" w:space="0" w:color="auto"/>
              <w:left w:val="single" w:sz="8" w:space="0" w:color="auto"/>
              <w:bottom w:val="single" w:sz="8" w:space="0" w:color="auto"/>
              <w:right w:val="single" w:sz="8" w:space="0" w:color="auto"/>
            </w:tcBorders>
            <w:shd w:val="clear" w:color="000000" w:fill="C4D79B"/>
            <w:vAlign w:val="center"/>
            <w:hideMark/>
          </w:tcPr>
          <w:p w14:paraId="035E5DC3" w14:textId="77777777" w:rsidR="00D75BC9" w:rsidRPr="00D75BC9" w:rsidRDefault="00D75BC9" w:rsidP="00F22222">
            <w:pPr>
              <w:widowControl/>
              <w:spacing w:line="0" w:lineRule="atLeast"/>
              <w:jc w:val="center"/>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項番</w:t>
            </w:r>
          </w:p>
        </w:tc>
        <w:tc>
          <w:tcPr>
            <w:tcW w:w="565" w:type="dxa"/>
            <w:tcBorders>
              <w:top w:val="single" w:sz="8" w:space="0" w:color="auto"/>
              <w:left w:val="nil"/>
              <w:bottom w:val="single" w:sz="8" w:space="0" w:color="auto"/>
              <w:right w:val="single" w:sz="8" w:space="0" w:color="auto"/>
            </w:tcBorders>
            <w:shd w:val="clear" w:color="000000" w:fill="C4D79B"/>
            <w:vAlign w:val="center"/>
            <w:hideMark/>
          </w:tcPr>
          <w:p w14:paraId="563FB551" w14:textId="77777777" w:rsidR="00D75BC9" w:rsidRPr="00D75BC9" w:rsidRDefault="00D75BC9" w:rsidP="00F22222">
            <w:pPr>
              <w:widowControl/>
              <w:spacing w:line="0" w:lineRule="atLeast"/>
              <w:ind w:firstLineChars="100" w:firstLine="180"/>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大項目</w:t>
            </w:r>
          </w:p>
        </w:tc>
        <w:tc>
          <w:tcPr>
            <w:tcW w:w="654" w:type="dxa"/>
            <w:tcBorders>
              <w:top w:val="single" w:sz="8" w:space="0" w:color="auto"/>
              <w:left w:val="nil"/>
              <w:bottom w:val="single" w:sz="8" w:space="0" w:color="auto"/>
              <w:right w:val="single" w:sz="8" w:space="0" w:color="auto"/>
            </w:tcBorders>
            <w:shd w:val="clear" w:color="000000" w:fill="C4D79B"/>
            <w:vAlign w:val="center"/>
            <w:hideMark/>
          </w:tcPr>
          <w:p w14:paraId="651BB618"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必須／任意</w:t>
            </w:r>
          </w:p>
        </w:tc>
        <w:tc>
          <w:tcPr>
            <w:tcW w:w="7283" w:type="dxa"/>
            <w:tcBorders>
              <w:top w:val="single" w:sz="8" w:space="0" w:color="auto"/>
              <w:left w:val="nil"/>
              <w:bottom w:val="single" w:sz="8" w:space="0" w:color="auto"/>
              <w:right w:val="single" w:sz="8" w:space="0" w:color="auto"/>
            </w:tcBorders>
            <w:shd w:val="clear" w:color="000000" w:fill="C4D79B"/>
            <w:vAlign w:val="center"/>
            <w:hideMark/>
          </w:tcPr>
          <w:p w14:paraId="7325B678" w14:textId="77777777" w:rsidR="00D75BC9" w:rsidRPr="00D75BC9" w:rsidRDefault="00D75BC9" w:rsidP="00F22222">
            <w:pPr>
              <w:widowControl/>
              <w:spacing w:line="0" w:lineRule="atLeast"/>
              <w:jc w:val="center"/>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小項目（概要）</w:t>
            </w:r>
          </w:p>
        </w:tc>
      </w:tr>
      <w:tr w:rsidR="00D75BC9" w:rsidRPr="00D75BC9" w14:paraId="4541245E"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16EAECD4" w14:textId="77777777" w:rsidR="00D75BC9" w:rsidRPr="00D75BC9" w:rsidRDefault="00D75BC9" w:rsidP="00F2222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w:t>
            </w:r>
          </w:p>
        </w:tc>
        <w:tc>
          <w:tcPr>
            <w:tcW w:w="565" w:type="dxa"/>
            <w:tcBorders>
              <w:top w:val="nil"/>
              <w:left w:val="nil"/>
              <w:bottom w:val="single" w:sz="8" w:space="0" w:color="auto"/>
              <w:right w:val="single" w:sz="8" w:space="0" w:color="auto"/>
            </w:tcBorders>
            <w:shd w:val="clear" w:color="auto" w:fill="auto"/>
            <w:vAlign w:val="center"/>
            <w:hideMark/>
          </w:tcPr>
          <w:p w14:paraId="4D8C4CFE"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1A728D29"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379E0C0D"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データ連携基盤（都市OS）を実装していること。</w:t>
            </w:r>
          </w:p>
        </w:tc>
      </w:tr>
      <w:tr w:rsidR="00D75BC9" w:rsidRPr="00D75BC9" w14:paraId="0E400973"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6F1CF539" w14:textId="77777777" w:rsidR="00D75BC9" w:rsidRPr="00D75BC9" w:rsidRDefault="00D75BC9" w:rsidP="00F2222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w:t>
            </w:r>
          </w:p>
        </w:tc>
        <w:tc>
          <w:tcPr>
            <w:tcW w:w="565" w:type="dxa"/>
            <w:tcBorders>
              <w:top w:val="nil"/>
              <w:left w:val="nil"/>
              <w:bottom w:val="single" w:sz="8" w:space="0" w:color="auto"/>
              <w:right w:val="single" w:sz="8" w:space="0" w:color="auto"/>
            </w:tcBorders>
            <w:shd w:val="clear" w:color="auto" w:fill="auto"/>
            <w:vAlign w:val="center"/>
            <w:hideMark/>
          </w:tcPr>
          <w:p w14:paraId="44F88C0F"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0E21FB23"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48AC1F78"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原則として24時間365日サービスが利用可能であること。</w:t>
            </w:r>
          </w:p>
        </w:tc>
      </w:tr>
      <w:tr w:rsidR="00D75BC9" w:rsidRPr="00D75BC9" w14:paraId="5B31D28D"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49B745DC" w14:textId="77777777" w:rsidR="00D75BC9" w:rsidRPr="00D75BC9" w:rsidRDefault="00D75BC9" w:rsidP="00F2222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3</w:t>
            </w:r>
          </w:p>
        </w:tc>
        <w:tc>
          <w:tcPr>
            <w:tcW w:w="565" w:type="dxa"/>
            <w:tcBorders>
              <w:top w:val="nil"/>
              <w:left w:val="nil"/>
              <w:bottom w:val="single" w:sz="8" w:space="0" w:color="auto"/>
              <w:right w:val="single" w:sz="8" w:space="0" w:color="auto"/>
            </w:tcBorders>
            <w:shd w:val="clear" w:color="auto" w:fill="auto"/>
            <w:vAlign w:val="center"/>
            <w:hideMark/>
          </w:tcPr>
          <w:p w14:paraId="16FFF4E5"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7462C536"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0C34A886" w14:textId="77777777" w:rsidR="00D75BC9" w:rsidRPr="00D75BC9" w:rsidRDefault="00D75BC9" w:rsidP="00F2222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組織間データ連携においては、電子証明書およびタイムスタンプを利用すること。</w:t>
            </w:r>
          </w:p>
        </w:tc>
      </w:tr>
      <w:tr w:rsidR="00741AC2" w:rsidRPr="00D75BC9" w14:paraId="0F4F670C" w14:textId="77777777" w:rsidTr="00741AC2">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21675C11"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4</w:t>
            </w:r>
          </w:p>
        </w:tc>
        <w:tc>
          <w:tcPr>
            <w:tcW w:w="565" w:type="dxa"/>
            <w:tcBorders>
              <w:top w:val="nil"/>
              <w:left w:val="nil"/>
              <w:bottom w:val="single" w:sz="8" w:space="0" w:color="auto"/>
              <w:right w:val="single" w:sz="8" w:space="0" w:color="auto"/>
            </w:tcBorders>
            <w:shd w:val="clear" w:color="auto" w:fill="auto"/>
            <w:vAlign w:val="center"/>
            <w:hideMark/>
          </w:tcPr>
          <w:p w14:paraId="1543C0C9"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634792DE" w14:textId="0E981425"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4BDA4329"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IoT機器データ連携においては、標準的なオープンAPIを利用すること。（CSPFC IoTデータ仕様書のサービスと連携すること）</w:t>
            </w:r>
          </w:p>
        </w:tc>
      </w:tr>
      <w:tr w:rsidR="00741AC2" w:rsidRPr="00D75BC9" w14:paraId="22D2C371"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7430E117"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5</w:t>
            </w:r>
          </w:p>
        </w:tc>
        <w:tc>
          <w:tcPr>
            <w:tcW w:w="565" w:type="dxa"/>
            <w:tcBorders>
              <w:top w:val="nil"/>
              <w:left w:val="nil"/>
              <w:bottom w:val="single" w:sz="8" w:space="0" w:color="auto"/>
              <w:right w:val="single" w:sz="8" w:space="0" w:color="auto"/>
            </w:tcBorders>
            <w:shd w:val="clear" w:color="auto" w:fill="auto"/>
            <w:vAlign w:val="center"/>
            <w:hideMark/>
          </w:tcPr>
          <w:p w14:paraId="1238363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000000" w:fill="FCD5B4"/>
            <w:vAlign w:val="center"/>
            <w:hideMark/>
          </w:tcPr>
          <w:p w14:paraId="1185271D"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任意</w:t>
            </w:r>
          </w:p>
        </w:tc>
        <w:tc>
          <w:tcPr>
            <w:tcW w:w="7283" w:type="dxa"/>
            <w:tcBorders>
              <w:top w:val="nil"/>
              <w:left w:val="nil"/>
              <w:bottom w:val="single" w:sz="8" w:space="0" w:color="auto"/>
              <w:right w:val="single" w:sz="8" w:space="0" w:color="auto"/>
            </w:tcBorders>
            <w:shd w:val="clear" w:color="auto" w:fill="auto"/>
            <w:vAlign w:val="center"/>
            <w:hideMark/>
          </w:tcPr>
          <w:p w14:paraId="3C3A476C"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その他分野間データ連携基盤においては、オプションとして利用すること。</w:t>
            </w:r>
          </w:p>
        </w:tc>
      </w:tr>
      <w:tr w:rsidR="00741AC2" w:rsidRPr="00D75BC9" w14:paraId="1D84395E"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0AA08B4A"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6</w:t>
            </w:r>
          </w:p>
        </w:tc>
        <w:tc>
          <w:tcPr>
            <w:tcW w:w="565" w:type="dxa"/>
            <w:tcBorders>
              <w:top w:val="nil"/>
              <w:left w:val="nil"/>
              <w:bottom w:val="single" w:sz="8" w:space="0" w:color="auto"/>
              <w:right w:val="single" w:sz="8" w:space="0" w:color="auto"/>
            </w:tcBorders>
            <w:shd w:val="clear" w:color="auto" w:fill="auto"/>
            <w:vAlign w:val="center"/>
            <w:hideMark/>
          </w:tcPr>
          <w:p w14:paraId="4C0C4310"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0D75AAF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762C534A"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住民側利用者の地域アプリに関しては最新のOS（iOS/Androidなど）に対応すること。</w:t>
            </w:r>
          </w:p>
        </w:tc>
      </w:tr>
      <w:tr w:rsidR="00741AC2" w:rsidRPr="00D75BC9" w14:paraId="22B7F40D"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74998BCF"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7</w:t>
            </w:r>
          </w:p>
        </w:tc>
        <w:tc>
          <w:tcPr>
            <w:tcW w:w="565" w:type="dxa"/>
            <w:tcBorders>
              <w:top w:val="nil"/>
              <w:left w:val="nil"/>
              <w:bottom w:val="single" w:sz="8" w:space="0" w:color="auto"/>
              <w:right w:val="single" w:sz="8" w:space="0" w:color="auto"/>
            </w:tcBorders>
            <w:shd w:val="clear" w:color="auto" w:fill="auto"/>
            <w:vAlign w:val="center"/>
            <w:hideMark/>
          </w:tcPr>
          <w:p w14:paraId="41957B09"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1E9DE56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2A76982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個人情報を利用する際には、個人情報保持者に対して利用許諾を得ること。</w:t>
            </w:r>
          </w:p>
        </w:tc>
      </w:tr>
      <w:tr w:rsidR="00741AC2" w:rsidRPr="00D75BC9" w14:paraId="065C1653"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061A4F13"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8</w:t>
            </w:r>
          </w:p>
        </w:tc>
        <w:tc>
          <w:tcPr>
            <w:tcW w:w="565" w:type="dxa"/>
            <w:tcBorders>
              <w:top w:val="nil"/>
              <w:left w:val="nil"/>
              <w:bottom w:val="single" w:sz="8" w:space="0" w:color="auto"/>
              <w:right w:val="single" w:sz="8" w:space="0" w:color="auto"/>
            </w:tcBorders>
            <w:shd w:val="clear" w:color="auto" w:fill="auto"/>
            <w:vAlign w:val="center"/>
            <w:hideMark/>
          </w:tcPr>
          <w:p w14:paraId="3A582FC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642E58CF"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6111E3C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住民側利用者は、パソコン、スマートフォン等、多くの利用者が利用する端末を利用して、 個人情報やID管理が利用できること。</w:t>
            </w:r>
          </w:p>
        </w:tc>
      </w:tr>
      <w:tr w:rsidR="00741AC2" w:rsidRPr="00D75BC9" w14:paraId="1142C27C"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15D11724"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9</w:t>
            </w:r>
          </w:p>
        </w:tc>
        <w:tc>
          <w:tcPr>
            <w:tcW w:w="565" w:type="dxa"/>
            <w:tcBorders>
              <w:top w:val="nil"/>
              <w:left w:val="nil"/>
              <w:bottom w:val="single" w:sz="8" w:space="0" w:color="auto"/>
              <w:right w:val="single" w:sz="8" w:space="0" w:color="auto"/>
            </w:tcBorders>
            <w:shd w:val="clear" w:color="auto" w:fill="auto"/>
            <w:vAlign w:val="center"/>
            <w:hideMark/>
          </w:tcPr>
          <w:p w14:paraId="1171814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4A78E897"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1B7FCF5C"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利用者の本人認証にIDパスワードおよび</w:t>
            </w:r>
            <w:proofErr w:type="spellStart"/>
            <w:r w:rsidRPr="00D75BC9">
              <w:rPr>
                <w:rFonts w:ascii="BIZ UDPゴシック" w:eastAsia="BIZ UDPゴシック" w:hAnsi="BIZ UDPゴシック" w:cs="ＭＳ Ｐゴシック" w:hint="eastAsia"/>
                <w:color w:val="000000"/>
                <w:kern w:val="0"/>
                <w:sz w:val="18"/>
                <w:szCs w:val="18"/>
              </w:rPr>
              <w:t>eKYC</w:t>
            </w:r>
            <w:proofErr w:type="spellEnd"/>
            <w:r w:rsidRPr="00D75BC9">
              <w:rPr>
                <w:rFonts w:ascii="BIZ UDPゴシック" w:eastAsia="BIZ UDPゴシック" w:hAnsi="BIZ UDPゴシック" w:cs="ＭＳ Ｐゴシック" w:hint="eastAsia"/>
                <w:color w:val="000000"/>
                <w:kern w:val="0"/>
                <w:sz w:val="18"/>
                <w:szCs w:val="18"/>
              </w:rPr>
              <w:t>による認証が可能であること。</w:t>
            </w:r>
          </w:p>
        </w:tc>
      </w:tr>
      <w:tr w:rsidR="00741AC2" w:rsidRPr="00D75BC9" w14:paraId="68AA85BB"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492BBC27"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10</w:t>
            </w:r>
          </w:p>
        </w:tc>
        <w:tc>
          <w:tcPr>
            <w:tcW w:w="565" w:type="dxa"/>
            <w:tcBorders>
              <w:top w:val="nil"/>
              <w:left w:val="nil"/>
              <w:bottom w:val="single" w:sz="8" w:space="0" w:color="auto"/>
              <w:right w:val="single" w:sz="8" w:space="0" w:color="auto"/>
            </w:tcBorders>
            <w:shd w:val="clear" w:color="auto" w:fill="auto"/>
            <w:vAlign w:val="center"/>
            <w:hideMark/>
          </w:tcPr>
          <w:p w14:paraId="2DDE0B5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000000" w:fill="FCD5B4"/>
            <w:vAlign w:val="center"/>
            <w:hideMark/>
          </w:tcPr>
          <w:p w14:paraId="3A660D61"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任意</w:t>
            </w:r>
          </w:p>
        </w:tc>
        <w:tc>
          <w:tcPr>
            <w:tcW w:w="7283" w:type="dxa"/>
            <w:tcBorders>
              <w:top w:val="nil"/>
              <w:left w:val="nil"/>
              <w:bottom w:val="single" w:sz="8" w:space="0" w:color="auto"/>
              <w:right w:val="single" w:sz="8" w:space="0" w:color="auto"/>
            </w:tcBorders>
            <w:shd w:val="clear" w:color="auto" w:fill="auto"/>
            <w:vAlign w:val="center"/>
            <w:hideMark/>
          </w:tcPr>
          <w:p w14:paraId="781C16F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公的個人認証（JPKI）による電子署名・認証が使用できること。</w:t>
            </w:r>
          </w:p>
        </w:tc>
      </w:tr>
      <w:tr w:rsidR="00741AC2" w:rsidRPr="00D75BC9" w14:paraId="7C117E36"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70D93C29"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11</w:t>
            </w:r>
          </w:p>
        </w:tc>
        <w:tc>
          <w:tcPr>
            <w:tcW w:w="565" w:type="dxa"/>
            <w:tcBorders>
              <w:top w:val="nil"/>
              <w:left w:val="nil"/>
              <w:bottom w:val="single" w:sz="8" w:space="0" w:color="auto"/>
              <w:right w:val="single" w:sz="8" w:space="0" w:color="auto"/>
            </w:tcBorders>
            <w:shd w:val="clear" w:color="auto" w:fill="auto"/>
            <w:vAlign w:val="center"/>
            <w:hideMark/>
          </w:tcPr>
          <w:p w14:paraId="58E5D9F1"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04E6E5DF"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290D3E0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個人情報・プライバシーの取り扱いに関して各規約・ガイドラインを作成し利用者が確認できること。</w:t>
            </w:r>
          </w:p>
        </w:tc>
      </w:tr>
      <w:tr w:rsidR="00741AC2" w:rsidRPr="00D75BC9" w14:paraId="60C37776"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4623DE7E"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12</w:t>
            </w:r>
          </w:p>
        </w:tc>
        <w:tc>
          <w:tcPr>
            <w:tcW w:w="565" w:type="dxa"/>
            <w:tcBorders>
              <w:top w:val="nil"/>
              <w:left w:val="nil"/>
              <w:bottom w:val="single" w:sz="8" w:space="0" w:color="auto"/>
              <w:right w:val="single" w:sz="8" w:space="0" w:color="auto"/>
            </w:tcBorders>
            <w:shd w:val="clear" w:color="auto" w:fill="auto"/>
            <w:vAlign w:val="center"/>
            <w:hideMark/>
          </w:tcPr>
          <w:p w14:paraId="691B71C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000000" w:fill="FBD4B4"/>
            <w:vAlign w:val="center"/>
            <w:hideMark/>
          </w:tcPr>
          <w:p w14:paraId="5CE979C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任意</w:t>
            </w:r>
          </w:p>
        </w:tc>
        <w:tc>
          <w:tcPr>
            <w:tcW w:w="7283" w:type="dxa"/>
            <w:tcBorders>
              <w:top w:val="nil"/>
              <w:left w:val="nil"/>
              <w:bottom w:val="single" w:sz="8" w:space="0" w:color="auto"/>
              <w:right w:val="single" w:sz="8" w:space="0" w:color="auto"/>
            </w:tcBorders>
            <w:shd w:val="clear" w:color="auto" w:fill="auto"/>
            <w:vAlign w:val="center"/>
            <w:hideMark/>
          </w:tcPr>
          <w:p w14:paraId="03F1728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本人確認しなくてもサービスが受けれること。</w:t>
            </w:r>
          </w:p>
        </w:tc>
      </w:tr>
      <w:tr w:rsidR="00741AC2" w:rsidRPr="00D75BC9" w14:paraId="2396847F"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45CAE294"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13</w:t>
            </w:r>
          </w:p>
        </w:tc>
        <w:tc>
          <w:tcPr>
            <w:tcW w:w="565" w:type="dxa"/>
            <w:tcBorders>
              <w:top w:val="nil"/>
              <w:left w:val="nil"/>
              <w:bottom w:val="single" w:sz="8" w:space="0" w:color="auto"/>
              <w:right w:val="single" w:sz="8" w:space="0" w:color="auto"/>
            </w:tcBorders>
            <w:shd w:val="clear" w:color="auto" w:fill="auto"/>
            <w:vAlign w:val="center"/>
            <w:hideMark/>
          </w:tcPr>
          <w:p w14:paraId="1363132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5AE241F0"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350889AD"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職員側利用者の本人認証にIDパスワードの利用ができること。なお、職員側利用者のアカウントは共有せず、発行は個人に対して行うこととする。</w:t>
            </w:r>
          </w:p>
        </w:tc>
      </w:tr>
      <w:tr w:rsidR="00741AC2" w:rsidRPr="00D75BC9" w14:paraId="59976FEC"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6065BD06"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14</w:t>
            </w:r>
          </w:p>
        </w:tc>
        <w:tc>
          <w:tcPr>
            <w:tcW w:w="565" w:type="dxa"/>
            <w:tcBorders>
              <w:top w:val="nil"/>
              <w:left w:val="nil"/>
              <w:bottom w:val="single" w:sz="8" w:space="0" w:color="auto"/>
              <w:right w:val="single" w:sz="8" w:space="0" w:color="auto"/>
            </w:tcBorders>
            <w:shd w:val="clear" w:color="auto" w:fill="auto"/>
            <w:vAlign w:val="center"/>
            <w:hideMark/>
          </w:tcPr>
          <w:p w14:paraId="3A11748F"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4AB16292"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121F65F7"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システムの利用状況が分かる統計資料を出力できること。</w:t>
            </w:r>
          </w:p>
        </w:tc>
      </w:tr>
      <w:tr w:rsidR="00741AC2" w:rsidRPr="00D75BC9" w14:paraId="6939456F"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21AD9D9B"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15</w:t>
            </w:r>
          </w:p>
        </w:tc>
        <w:tc>
          <w:tcPr>
            <w:tcW w:w="565" w:type="dxa"/>
            <w:tcBorders>
              <w:top w:val="nil"/>
              <w:left w:val="nil"/>
              <w:bottom w:val="single" w:sz="8" w:space="0" w:color="auto"/>
              <w:right w:val="single" w:sz="8" w:space="0" w:color="auto"/>
            </w:tcBorders>
            <w:shd w:val="clear" w:color="auto" w:fill="auto"/>
            <w:vAlign w:val="center"/>
            <w:hideMark/>
          </w:tcPr>
          <w:p w14:paraId="1C841A3A"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12EEF18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73B45BF9"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レスポンシブデザイン（端末情報を認識して最適化されたデザインを表示する）となってい</w:t>
            </w:r>
          </w:p>
        </w:tc>
      </w:tr>
      <w:tr w:rsidR="00741AC2" w:rsidRPr="00D75BC9" w14:paraId="6268FE93"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55299568"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16</w:t>
            </w:r>
          </w:p>
        </w:tc>
        <w:tc>
          <w:tcPr>
            <w:tcW w:w="565" w:type="dxa"/>
            <w:tcBorders>
              <w:top w:val="nil"/>
              <w:left w:val="nil"/>
              <w:bottom w:val="single" w:sz="8" w:space="0" w:color="auto"/>
              <w:right w:val="single" w:sz="8" w:space="0" w:color="auto"/>
            </w:tcBorders>
            <w:shd w:val="clear" w:color="auto" w:fill="auto"/>
            <w:vAlign w:val="center"/>
            <w:hideMark/>
          </w:tcPr>
          <w:p w14:paraId="375587B4"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6743E4D2"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32AE43BA"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ポータル画面を備え、障害情報やお知らせの表示、検索などが行えること。</w:t>
            </w:r>
          </w:p>
        </w:tc>
      </w:tr>
      <w:tr w:rsidR="00741AC2" w:rsidRPr="00D75BC9" w14:paraId="1042583E"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70FB3C98"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17</w:t>
            </w:r>
          </w:p>
        </w:tc>
        <w:tc>
          <w:tcPr>
            <w:tcW w:w="565" w:type="dxa"/>
            <w:tcBorders>
              <w:top w:val="nil"/>
              <w:left w:val="nil"/>
              <w:bottom w:val="single" w:sz="8" w:space="0" w:color="auto"/>
              <w:right w:val="single" w:sz="8" w:space="0" w:color="auto"/>
            </w:tcBorders>
            <w:shd w:val="clear" w:color="auto" w:fill="auto"/>
            <w:vAlign w:val="center"/>
            <w:hideMark/>
          </w:tcPr>
          <w:p w14:paraId="7150825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000000" w:fill="FBD4B4"/>
            <w:vAlign w:val="center"/>
            <w:hideMark/>
          </w:tcPr>
          <w:p w14:paraId="38A5057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任意</w:t>
            </w:r>
          </w:p>
        </w:tc>
        <w:tc>
          <w:tcPr>
            <w:tcW w:w="7283" w:type="dxa"/>
            <w:tcBorders>
              <w:top w:val="nil"/>
              <w:left w:val="nil"/>
              <w:bottom w:val="single" w:sz="8" w:space="0" w:color="auto"/>
              <w:right w:val="single" w:sz="8" w:space="0" w:color="auto"/>
            </w:tcBorders>
            <w:shd w:val="clear" w:color="auto" w:fill="auto"/>
            <w:vAlign w:val="center"/>
            <w:hideMark/>
          </w:tcPr>
          <w:p w14:paraId="2DCF998C"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GUIによる使いやすい設計画面でワークフローを設定できる業務処理機能および外部の業務システムとの連携機能を持つこと。</w:t>
            </w:r>
          </w:p>
        </w:tc>
      </w:tr>
      <w:tr w:rsidR="00741AC2" w:rsidRPr="00D75BC9" w14:paraId="160E5E86"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5C4007D5"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18</w:t>
            </w:r>
          </w:p>
        </w:tc>
        <w:tc>
          <w:tcPr>
            <w:tcW w:w="565" w:type="dxa"/>
            <w:tcBorders>
              <w:top w:val="nil"/>
              <w:left w:val="nil"/>
              <w:bottom w:val="single" w:sz="8" w:space="0" w:color="auto"/>
              <w:right w:val="single" w:sz="8" w:space="0" w:color="auto"/>
            </w:tcBorders>
            <w:shd w:val="clear" w:color="auto" w:fill="auto"/>
            <w:vAlign w:val="center"/>
            <w:hideMark/>
          </w:tcPr>
          <w:p w14:paraId="1F7950E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0C2124D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6E8F99D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サービス利用にあたって、少なくとも１回は利用規約に同意する又は同意したとするプロセスを通過するようにできること。</w:t>
            </w:r>
          </w:p>
        </w:tc>
      </w:tr>
      <w:tr w:rsidR="00741AC2" w:rsidRPr="00D75BC9" w14:paraId="22626332"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404CE6D0"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19</w:t>
            </w:r>
          </w:p>
        </w:tc>
        <w:tc>
          <w:tcPr>
            <w:tcW w:w="565" w:type="dxa"/>
            <w:tcBorders>
              <w:top w:val="nil"/>
              <w:left w:val="nil"/>
              <w:bottom w:val="single" w:sz="8" w:space="0" w:color="auto"/>
              <w:right w:val="single" w:sz="8" w:space="0" w:color="auto"/>
            </w:tcBorders>
            <w:shd w:val="clear" w:color="auto" w:fill="auto"/>
            <w:vAlign w:val="center"/>
            <w:hideMark/>
          </w:tcPr>
          <w:p w14:paraId="613F92E0"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5EF288FE"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197E6E83"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同一の申請者からの申請を不可とする設定が可能であること。</w:t>
            </w:r>
          </w:p>
        </w:tc>
      </w:tr>
      <w:tr w:rsidR="00741AC2" w:rsidRPr="00D75BC9" w14:paraId="48AFD75C"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33843335"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20</w:t>
            </w:r>
          </w:p>
        </w:tc>
        <w:tc>
          <w:tcPr>
            <w:tcW w:w="565" w:type="dxa"/>
            <w:tcBorders>
              <w:top w:val="nil"/>
              <w:left w:val="nil"/>
              <w:bottom w:val="single" w:sz="8" w:space="0" w:color="auto"/>
              <w:right w:val="single" w:sz="8" w:space="0" w:color="auto"/>
            </w:tcBorders>
            <w:shd w:val="clear" w:color="auto" w:fill="auto"/>
            <w:vAlign w:val="center"/>
            <w:hideMark/>
          </w:tcPr>
          <w:p w14:paraId="71AD3B03"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1DBDDC3A"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17B6538C" w14:textId="77777777" w:rsidR="00741AC2" w:rsidRPr="00D75BC9" w:rsidRDefault="00741AC2" w:rsidP="00741AC2">
            <w:pPr>
              <w:widowControl/>
              <w:spacing w:line="0" w:lineRule="atLeas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クラウドサービスのシステムは国内のデータセンターにあること。</w:t>
            </w:r>
          </w:p>
        </w:tc>
      </w:tr>
      <w:tr w:rsidR="00741AC2" w:rsidRPr="00D75BC9" w14:paraId="420CAC19"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1CE5B26D"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21</w:t>
            </w:r>
          </w:p>
        </w:tc>
        <w:tc>
          <w:tcPr>
            <w:tcW w:w="565" w:type="dxa"/>
            <w:tcBorders>
              <w:top w:val="nil"/>
              <w:left w:val="nil"/>
              <w:bottom w:val="single" w:sz="8" w:space="0" w:color="auto"/>
              <w:right w:val="single" w:sz="8" w:space="0" w:color="auto"/>
            </w:tcBorders>
            <w:shd w:val="clear" w:color="auto" w:fill="auto"/>
            <w:vAlign w:val="center"/>
            <w:hideMark/>
          </w:tcPr>
          <w:p w14:paraId="32FAB672"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57360BC1"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4F6DCADF"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災害等でデータセンターが使用できなくなる事態に備えたディザスタリカバリの体制が取られていること。</w:t>
            </w:r>
          </w:p>
        </w:tc>
      </w:tr>
      <w:tr w:rsidR="00741AC2" w:rsidRPr="00D75BC9" w14:paraId="4A061A09"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7B3301D0"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22</w:t>
            </w:r>
          </w:p>
        </w:tc>
        <w:tc>
          <w:tcPr>
            <w:tcW w:w="565" w:type="dxa"/>
            <w:tcBorders>
              <w:top w:val="nil"/>
              <w:left w:val="nil"/>
              <w:bottom w:val="single" w:sz="8" w:space="0" w:color="auto"/>
              <w:right w:val="single" w:sz="8" w:space="0" w:color="auto"/>
            </w:tcBorders>
            <w:shd w:val="clear" w:color="auto" w:fill="auto"/>
            <w:vAlign w:val="center"/>
            <w:hideMark/>
          </w:tcPr>
          <w:p w14:paraId="6ED97462"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000000" w:fill="FBD4B4"/>
            <w:vAlign w:val="center"/>
            <w:hideMark/>
          </w:tcPr>
          <w:p w14:paraId="2752BC21"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任意</w:t>
            </w:r>
          </w:p>
        </w:tc>
        <w:tc>
          <w:tcPr>
            <w:tcW w:w="7283" w:type="dxa"/>
            <w:tcBorders>
              <w:top w:val="nil"/>
              <w:left w:val="nil"/>
              <w:bottom w:val="single" w:sz="8" w:space="0" w:color="auto"/>
              <w:right w:val="single" w:sz="8" w:space="0" w:color="auto"/>
            </w:tcBorders>
            <w:shd w:val="clear" w:color="auto" w:fill="auto"/>
            <w:vAlign w:val="center"/>
            <w:hideMark/>
          </w:tcPr>
          <w:p w14:paraId="2C080074"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クラウドサービスのシステムは同一データセンター内で冗長化されており、片方のシステム停止時はもう一方のシステムからサービス提供されること。</w:t>
            </w:r>
          </w:p>
        </w:tc>
      </w:tr>
      <w:tr w:rsidR="00741AC2" w:rsidRPr="00D75BC9" w14:paraId="5BD36BC2" w14:textId="77777777" w:rsidTr="00745B57">
        <w:trPr>
          <w:trHeight w:val="472"/>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6721B870"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23</w:t>
            </w:r>
          </w:p>
        </w:tc>
        <w:tc>
          <w:tcPr>
            <w:tcW w:w="565" w:type="dxa"/>
            <w:tcBorders>
              <w:top w:val="nil"/>
              <w:left w:val="nil"/>
              <w:bottom w:val="single" w:sz="8" w:space="0" w:color="auto"/>
              <w:right w:val="single" w:sz="8" w:space="0" w:color="auto"/>
            </w:tcBorders>
            <w:shd w:val="clear" w:color="auto" w:fill="auto"/>
            <w:vAlign w:val="center"/>
            <w:hideMark/>
          </w:tcPr>
          <w:p w14:paraId="13AD937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000000" w:fill="FCD5B4"/>
            <w:vAlign w:val="center"/>
            <w:hideMark/>
          </w:tcPr>
          <w:p w14:paraId="04FF93A7"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任意</w:t>
            </w:r>
          </w:p>
        </w:tc>
        <w:tc>
          <w:tcPr>
            <w:tcW w:w="7283" w:type="dxa"/>
            <w:tcBorders>
              <w:top w:val="nil"/>
              <w:left w:val="nil"/>
              <w:bottom w:val="single" w:sz="8" w:space="0" w:color="auto"/>
              <w:right w:val="single" w:sz="8" w:space="0" w:color="auto"/>
            </w:tcBorders>
            <w:shd w:val="clear" w:color="auto" w:fill="auto"/>
            <w:vAlign w:val="center"/>
            <w:hideMark/>
          </w:tcPr>
          <w:p w14:paraId="5BD0297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クラウドサービスのシステムは異なる２か所以上の立地場所もしくは電源設備が異なるデータセンターで冗長化されており、片方のデータセンター停止時はもう一方のデータセンターからサービス提供されること。</w:t>
            </w:r>
          </w:p>
        </w:tc>
      </w:tr>
      <w:tr w:rsidR="00741AC2" w:rsidRPr="00D75BC9" w14:paraId="504CA601"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58D9CDC9"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24</w:t>
            </w:r>
          </w:p>
        </w:tc>
        <w:tc>
          <w:tcPr>
            <w:tcW w:w="565" w:type="dxa"/>
            <w:tcBorders>
              <w:top w:val="nil"/>
              <w:left w:val="nil"/>
              <w:bottom w:val="single" w:sz="8" w:space="0" w:color="auto"/>
              <w:right w:val="single" w:sz="8" w:space="0" w:color="auto"/>
            </w:tcBorders>
            <w:shd w:val="clear" w:color="auto" w:fill="auto"/>
            <w:vAlign w:val="center"/>
            <w:hideMark/>
          </w:tcPr>
          <w:p w14:paraId="36B88FD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基本</w:t>
            </w:r>
          </w:p>
        </w:tc>
        <w:tc>
          <w:tcPr>
            <w:tcW w:w="654" w:type="dxa"/>
            <w:tcBorders>
              <w:top w:val="nil"/>
              <w:left w:val="nil"/>
              <w:bottom w:val="single" w:sz="8" w:space="0" w:color="auto"/>
              <w:right w:val="single" w:sz="8" w:space="0" w:color="auto"/>
            </w:tcBorders>
            <w:shd w:val="clear" w:color="auto" w:fill="auto"/>
            <w:vAlign w:val="center"/>
            <w:hideMark/>
          </w:tcPr>
          <w:p w14:paraId="6172A2DD"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05DED2E1"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セキュリティ対策としてIPSを搭載し悪意のあるプロトコルを監視すること。</w:t>
            </w:r>
          </w:p>
        </w:tc>
      </w:tr>
      <w:tr w:rsidR="00741AC2" w:rsidRPr="00D75BC9" w14:paraId="42BF0EEA"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27894AE8"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25</w:t>
            </w:r>
          </w:p>
        </w:tc>
        <w:tc>
          <w:tcPr>
            <w:tcW w:w="565" w:type="dxa"/>
            <w:tcBorders>
              <w:top w:val="nil"/>
              <w:left w:val="nil"/>
              <w:bottom w:val="single" w:sz="8" w:space="0" w:color="auto"/>
              <w:right w:val="single" w:sz="8" w:space="0" w:color="auto"/>
            </w:tcBorders>
            <w:shd w:val="clear" w:color="auto" w:fill="auto"/>
            <w:vAlign w:val="center"/>
            <w:hideMark/>
          </w:tcPr>
          <w:p w14:paraId="590B7840"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28112484"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34B299B2" w14:textId="63CB6649"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地域アプリインターフェースに以下</w:t>
            </w:r>
            <w:r>
              <w:rPr>
                <w:rFonts w:ascii="BIZ UDPゴシック" w:eastAsia="BIZ UDPゴシック" w:hAnsi="BIZ UDPゴシック" w:cs="ＭＳ Ｐゴシック" w:hint="eastAsia"/>
                <w:color w:val="000000"/>
                <w:kern w:val="0"/>
                <w:sz w:val="18"/>
                <w:szCs w:val="18"/>
              </w:rPr>
              <w:t>26-35の</w:t>
            </w:r>
            <w:r w:rsidRPr="00D75BC9">
              <w:rPr>
                <w:rFonts w:ascii="BIZ UDPゴシック" w:eastAsia="BIZ UDPゴシック" w:hAnsi="BIZ UDPゴシック" w:cs="ＭＳ Ｐゴシック" w:hint="eastAsia"/>
                <w:color w:val="000000"/>
                <w:kern w:val="0"/>
                <w:sz w:val="18"/>
                <w:szCs w:val="18"/>
              </w:rPr>
              <w:t>サービスを実装すること。</w:t>
            </w:r>
          </w:p>
        </w:tc>
      </w:tr>
      <w:tr w:rsidR="00741AC2" w:rsidRPr="00D75BC9" w14:paraId="700D4AC2"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36AC0B43"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26</w:t>
            </w:r>
          </w:p>
        </w:tc>
        <w:tc>
          <w:tcPr>
            <w:tcW w:w="565" w:type="dxa"/>
            <w:tcBorders>
              <w:top w:val="nil"/>
              <w:left w:val="nil"/>
              <w:bottom w:val="single" w:sz="8" w:space="0" w:color="auto"/>
              <w:right w:val="single" w:sz="8" w:space="0" w:color="auto"/>
            </w:tcBorders>
            <w:shd w:val="clear" w:color="auto" w:fill="auto"/>
            <w:vAlign w:val="center"/>
            <w:hideMark/>
          </w:tcPr>
          <w:p w14:paraId="0138E48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7EA3EB0D"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717D540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高齢者・子供見守りサービスの提供（CSPFC IoTデータ仕様書のサービスを連携すること）</w:t>
            </w:r>
          </w:p>
        </w:tc>
      </w:tr>
      <w:tr w:rsidR="00741AC2" w:rsidRPr="00D75BC9" w14:paraId="55DE46C9"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48F9F9EC"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27</w:t>
            </w:r>
          </w:p>
        </w:tc>
        <w:tc>
          <w:tcPr>
            <w:tcW w:w="565" w:type="dxa"/>
            <w:tcBorders>
              <w:top w:val="nil"/>
              <w:left w:val="nil"/>
              <w:bottom w:val="single" w:sz="8" w:space="0" w:color="auto"/>
              <w:right w:val="single" w:sz="8" w:space="0" w:color="auto"/>
            </w:tcBorders>
            <w:shd w:val="clear" w:color="auto" w:fill="auto"/>
            <w:vAlign w:val="center"/>
            <w:hideMark/>
          </w:tcPr>
          <w:p w14:paraId="38F5BFE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46CFF3B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000000" w:fill="FFFFFF"/>
            <w:noWrap/>
            <w:vAlign w:val="center"/>
            <w:hideMark/>
          </w:tcPr>
          <w:p w14:paraId="32C54B1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高齢者及び希望住民ヘルスケアサービスの提供</w:t>
            </w:r>
          </w:p>
        </w:tc>
      </w:tr>
      <w:tr w:rsidR="00741AC2" w:rsidRPr="00D75BC9" w14:paraId="63E2ECB6" w14:textId="77777777" w:rsidTr="00293905">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4B4E64E9"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28</w:t>
            </w:r>
          </w:p>
        </w:tc>
        <w:tc>
          <w:tcPr>
            <w:tcW w:w="565" w:type="dxa"/>
            <w:tcBorders>
              <w:top w:val="nil"/>
              <w:left w:val="nil"/>
              <w:bottom w:val="single" w:sz="8" w:space="0" w:color="auto"/>
              <w:right w:val="single" w:sz="8" w:space="0" w:color="auto"/>
            </w:tcBorders>
            <w:shd w:val="clear" w:color="auto" w:fill="auto"/>
            <w:vAlign w:val="center"/>
            <w:hideMark/>
          </w:tcPr>
          <w:p w14:paraId="19821AF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2F50FA74" w14:textId="24802194"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50A4F8A0"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子育てしやすい環境整備サービス提供（CSPFC IoTデータ仕様書のサービスを連携すること）</w:t>
            </w:r>
          </w:p>
        </w:tc>
      </w:tr>
      <w:tr w:rsidR="00741AC2" w:rsidRPr="00D75BC9" w14:paraId="68A0297A"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139FF31D"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29</w:t>
            </w:r>
          </w:p>
        </w:tc>
        <w:tc>
          <w:tcPr>
            <w:tcW w:w="565" w:type="dxa"/>
            <w:tcBorders>
              <w:top w:val="nil"/>
              <w:left w:val="nil"/>
              <w:bottom w:val="single" w:sz="8" w:space="0" w:color="auto"/>
              <w:right w:val="single" w:sz="8" w:space="0" w:color="auto"/>
            </w:tcBorders>
            <w:shd w:val="clear" w:color="auto" w:fill="auto"/>
            <w:vAlign w:val="center"/>
            <w:hideMark/>
          </w:tcPr>
          <w:p w14:paraId="7A3E4FB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4384F174"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5E2FBE30"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買い物困難者支援サービス（CSPFCサービス仕様書のサービスと連携すること）</w:t>
            </w:r>
          </w:p>
        </w:tc>
      </w:tr>
      <w:tr w:rsidR="00741AC2" w:rsidRPr="00D75BC9" w14:paraId="64848283"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636418B1"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lastRenderedPageBreak/>
              <w:t>30</w:t>
            </w:r>
          </w:p>
        </w:tc>
        <w:tc>
          <w:tcPr>
            <w:tcW w:w="565" w:type="dxa"/>
            <w:tcBorders>
              <w:top w:val="nil"/>
              <w:left w:val="nil"/>
              <w:bottom w:val="single" w:sz="8" w:space="0" w:color="auto"/>
              <w:right w:val="single" w:sz="8" w:space="0" w:color="auto"/>
            </w:tcBorders>
            <w:shd w:val="clear" w:color="auto" w:fill="auto"/>
            <w:vAlign w:val="center"/>
            <w:hideMark/>
          </w:tcPr>
          <w:p w14:paraId="1214234F"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299B3B7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4345B6D9"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インターン・旅行による間接住民を増やすサービスの提供</w:t>
            </w:r>
          </w:p>
        </w:tc>
      </w:tr>
      <w:tr w:rsidR="00741AC2" w:rsidRPr="00D75BC9" w14:paraId="2FA212F1"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4A8FDA12"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31</w:t>
            </w:r>
          </w:p>
        </w:tc>
        <w:tc>
          <w:tcPr>
            <w:tcW w:w="565" w:type="dxa"/>
            <w:tcBorders>
              <w:top w:val="nil"/>
              <w:left w:val="nil"/>
              <w:bottom w:val="single" w:sz="8" w:space="0" w:color="auto"/>
              <w:right w:val="single" w:sz="8" w:space="0" w:color="auto"/>
            </w:tcBorders>
            <w:shd w:val="clear" w:color="auto" w:fill="auto"/>
            <w:vAlign w:val="center"/>
            <w:hideMark/>
          </w:tcPr>
          <w:p w14:paraId="0BADAF6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212E7AC7"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0F28E9E8"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地域通貨による地域経済の活性化サービス</w:t>
            </w:r>
          </w:p>
        </w:tc>
      </w:tr>
      <w:tr w:rsidR="00741AC2" w:rsidRPr="00D75BC9" w14:paraId="21A3A3A5"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77BD8116"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32</w:t>
            </w:r>
          </w:p>
        </w:tc>
        <w:tc>
          <w:tcPr>
            <w:tcW w:w="565" w:type="dxa"/>
            <w:tcBorders>
              <w:top w:val="nil"/>
              <w:left w:val="nil"/>
              <w:bottom w:val="single" w:sz="8" w:space="0" w:color="auto"/>
              <w:right w:val="single" w:sz="8" w:space="0" w:color="auto"/>
            </w:tcBorders>
            <w:shd w:val="clear" w:color="auto" w:fill="auto"/>
            <w:vAlign w:val="center"/>
            <w:hideMark/>
          </w:tcPr>
          <w:p w14:paraId="3C0E2B85"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06A850F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0237617D"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デジタル行政サービスの環境整備（CSPFC IoTデータ仕様書のサービスと連携すること）</w:t>
            </w:r>
          </w:p>
        </w:tc>
      </w:tr>
      <w:tr w:rsidR="00741AC2" w:rsidRPr="00D75BC9" w14:paraId="03FA38B4"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1DC9C35E"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33</w:t>
            </w:r>
          </w:p>
        </w:tc>
        <w:tc>
          <w:tcPr>
            <w:tcW w:w="565" w:type="dxa"/>
            <w:tcBorders>
              <w:top w:val="nil"/>
              <w:left w:val="nil"/>
              <w:bottom w:val="single" w:sz="8" w:space="0" w:color="auto"/>
              <w:right w:val="single" w:sz="8" w:space="0" w:color="auto"/>
            </w:tcBorders>
            <w:shd w:val="clear" w:color="auto" w:fill="auto"/>
            <w:vAlign w:val="center"/>
            <w:hideMark/>
          </w:tcPr>
          <w:p w14:paraId="6058B022"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4569F107"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0C5069DF"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災害時避難支援による環境整備（CSPFCサービス仕様書のサービスと連携すること）</w:t>
            </w:r>
          </w:p>
        </w:tc>
      </w:tr>
      <w:tr w:rsidR="00741AC2" w:rsidRPr="00D75BC9" w14:paraId="380C9933"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315DF6B5"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34</w:t>
            </w:r>
          </w:p>
        </w:tc>
        <w:tc>
          <w:tcPr>
            <w:tcW w:w="565" w:type="dxa"/>
            <w:tcBorders>
              <w:top w:val="nil"/>
              <w:left w:val="nil"/>
              <w:bottom w:val="single" w:sz="8" w:space="0" w:color="auto"/>
              <w:right w:val="single" w:sz="8" w:space="0" w:color="auto"/>
            </w:tcBorders>
            <w:shd w:val="clear" w:color="auto" w:fill="auto"/>
            <w:vAlign w:val="center"/>
            <w:hideMark/>
          </w:tcPr>
          <w:p w14:paraId="7CCE42C2"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0FE417D9"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3C738D9D" w14:textId="77777777" w:rsidR="00741AC2" w:rsidRPr="00D75BC9" w:rsidRDefault="00741AC2" w:rsidP="00741AC2">
            <w:pPr>
              <w:widowControl/>
              <w:spacing w:line="0" w:lineRule="atLeas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デジタルインフラによるIT弱者の解消環境整備</w:t>
            </w:r>
          </w:p>
        </w:tc>
      </w:tr>
      <w:tr w:rsidR="00741AC2" w:rsidRPr="00D75BC9" w14:paraId="6CB16F2A" w14:textId="77777777" w:rsidTr="00745B57">
        <w:trPr>
          <w:trHeight w:val="243"/>
        </w:trPr>
        <w:tc>
          <w:tcPr>
            <w:tcW w:w="472" w:type="dxa"/>
            <w:tcBorders>
              <w:top w:val="nil"/>
              <w:left w:val="single" w:sz="8" w:space="0" w:color="auto"/>
              <w:bottom w:val="single" w:sz="8" w:space="0" w:color="auto"/>
              <w:right w:val="single" w:sz="8" w:space="0" w:color="auto"/>
            </w:tcBorders>
            <w:shd w:val="clear" w:color="auto" w:fill="auto"/>
            <w:vAlign w:val="center"/>
            <w:hideMark/>
          </w:tcPr>
          <w:p w14:paraId="565E1936" w14:textId="77777777" w:rsidR="00741AC2" w:rsidRPr="00D75BC9" w:rsidRDefault="00741AC2" w:rsidP="00741AC2">
            <w:pPr>
              <w:widowControl/>
              <w:spacing w:line="0" w:lineRule="atLeast"/>
              <w:jc w:val="righ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35</w:t>
            </w:r>
          </w:p>
        </w:tc>
        <w:tc>
          <w:tcPr>
            <w:tcW w:w="565" w:type="dxa"/>
            <w:tcBorders>
              <w:top w:val="nil"/>
              <w:left w:val="nil"/>
              <w:bottom w:val="single" w:sz="8" w:space="0" w:color="auto"/>
              <w:right w:val="single" w:sz="8" w:space="0" w:color="auto"/>
            </w:tcBorders>
            <w:shd w:val="clear" w:color="auto" w:fill="auto"/>
            <w:vAlign w:val="center"/>
            <w:hideMark/>
          </w:tcPr>
          <w:p w14:paraId="72FA04BB"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サービス</w:t>
            </w:r>
          </w:p>
        </w:tc>
        <w:tc>
          <w:tcPr>
            <w:tcW w:w="654" w:type="dxa"/>
            <w:tcBorders>
              <w:top w:val="nil"/>
              <w:left w:val="nil"/>
              <w:bottom w:val="single" w:sz="8" w:space="0" w:color="auto"/>
              <w:right w:val="single" w:sz="8" w:space="0" w:color="auto"/>
            </w:tcBorders>
            <w:shd w:val="clear" w:color="auto" w:fill="auto"/>
            <w:vAlign w:val="center"/>
            <w:hideMark/>
          </w:tcPr>
          <w:p w14:paraId="7C946B26"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必須</w:t>
            </w:r>
          </w:p>
        </w:tc>
        <w:tc>
          <w:tcPr>
            <w:tcW w:w="7283" w:type="dxa"/>
            <w:tcBorders>
              <w:top w:val="nil"/>
              <w:left w:val="nil"/>
              <w:bottom w:val="single" w:sz="8" w:space="0" w:color="auto"/>
              <w:right w:val="single" w:sz="8" w:space="0" w:color="auto"/>
            </w:tcBorders>
            <w:shd w:val="clear" w:color="auto" w:fill="auto"/>
            <w:vAlign w:val="center"/>
            <w:hideMark/>
          </w:tcPr>
          <w:p w14:paraId="64DF7C53" w14:textId="77777777" w:rsidR="00741AC2" w:rsidRPr="00D75BC9" w:rsidRDefault="00741AC2" w:rsidP="00741AC2">
            <w:pPr>
              <w:widowControl/>
              <w:spacing w:line="0" w:lineRule="atLeast"/>
              <w:jc w:val="left"/>
              <w:rPr>
                <w:rFonts w:ascii="BIZ UDPゴシック" w:eastAsia="BIZ UDPゴシック" w:hAnsi="BIZ UDPゴシック" w:cs="ＭＳ Ｐゴシック"/>
                <w:color w:val="000000"/>
                <w:kern w:val="0"/>
                <w:sz w:val="18"/>
                <w:szCs w:val="18"/>
              </w:rPr>
            </w:pPr>
            <w:r w:rsidRPr="00D75BC9">
              <w:rPr>
                <w:rFonts w:ascii="BIZ UDPゴシック" w:eastAsia="BIZ UDPゴシック" w:hAnsi="BIZ UDPゴシック" w:cs="ＭＳ Ｐゴシック" w:hint="eastAsia"/>
                <w:color w:val="000000"/>
                <w:kern w:val="0"/>
                <w:sz w:val="18"/>
                <w:szCs w:val="18"/>
              </w:rPr>
              <w:t>デジタル教育による就学生のIT活用人材の育成</w:t>
            </w:r>
          </w:p>
        </w:tc>
      </w:tr>
    </w:tbl>
    <w:p w14:paraId="1306802B" w14:textId="40670785" w:rsidR="004411E7" w:rsidRPr="00D75BC9" w:rsidRDefault="004411E7"/>
    <w:p w14:paraId="203B93C3" w14:textId="7864AA47" w:rsidR="00C75B9A" w:rsidRDefault="00C75B9A">
      <w:pPr>
        <w:widowControl/>
        <w:jc w:val="left"/>
      </w:pPr>
      <w:r>
        <w:br w:type="page"/>
      </w:r>
    </w:p>
    <w:p w14:paraId="630B94E1" w14:textId="77777777" w:rsidR="004411E7" w:rsidRDefault="004411E7"/>
    <w:p w14:paraId="22EE896B" w14:textId="5880B360" w:rsidR="004900D6" w:rsidRDefault="004900D6">
      <w:r>
        <w:rPr>
          <w:rFonts w:hint="eastAsia"/>
        </w:rPr>
        <w:t>別紙　業務委託報酬及び費用明細書</w:t>
      </w:r>
    </w:p>
    <w:p w14:paraId="437A55F4" w14:textId="489B5E09" w:rsidR="004411E7" w:rsidRDefault="004411E7"/>
    <w:p w14:paraId="134E92A7" w14:textId="04B8E802" w:rsidR="004411E7" w:rsidRDefault="004411E7">
      <w:r>
        <w:rPr>
          <w:rFonts w:hint="eastAsia"/>
        </w:rPr>
        <w:t>（１）本件業務の対価</w:t>
      </w:r>
    </w:p>
    <w:p w14:paraId="222B469E" w14:textId="0B2B8102" w:rsidR="004900D6" w:rsidRDefault="009A25C5">
      <w:r w:rsidRPr="009A25C5">
        <w:rPr>
          <w:rFonts w:hint="eastAsia"/>
        </w:rPr>
        <w:t>乙</w:t>
      </w:r>
      <w:r>
        <w:rPr>
          <w:rFonts w:hint="eastAsia"/>
        </w:rPr>
        <w:t>が甲</w:t>
      </w:r>
      <w:r w:rsidRPr="009A25C5">
        <w:rPr>
          <w:rFonts w:hint="eastAsia"/>
        </w:rPr>
        <w:t>に提示した</w:t>
      </w:r>
      <w:r w:rsidR="00963895">
        <w:rPr>
          <w:rFonts w:hint="eastAsia"/>
        </w:rPr>
        <w:t>20</w:t>
      </w:r>
      <w:r w:rsidR="007F3C5F">
        <w:rPr>
          <w:rFonts w:hint="eastAsia"/>
        </w:rPr>
        <w:t>21</w:t>
      </w:r>
      <w:r w:rsidRPr="009A25C5">
        <w:rPr>
          <w:rFonts w:hint="eastAsia"/>
        </w:rPr>
        <w:t>年</w:t>
      </w:r>
      <w:r w:rsidR="001956B4">
        <w:rPr>
          <w:rFonts w:hint="eastAsia"/>
        </w:rPr>
        <w:t>10</w:t>
      </w:r>
      <w:r w:rsidRPr="009A25C5">
        <w:rPr>
          <w:rFonts w:hint="eastAsia"/>
        </w:rPr>
        <w:t>月</w:t>
      </w:r>
      <w:r w:rsidR="001956B4">
        <w:rPr>
          <w:rFonts w:hint="eastAsia"/>
        </w:rPr>
        <w:t xml:space="preserve">　</w:t>
      </w:r>
      <w:r w:rsidRPr="009A25C5">
        <w:rPr>
          <w:rFonts w:hint="eastAsia"/>
        </w:rPr>
        <w:t>日付見積書（No.</w:t>
      </w:r>
      <w:r w:rsidR="001956B4">
        <w:rPr>
          <w:rFonts w:hint="eastAsia"/>
        </w:rPr>
        <w:t xml:space="preserve">　　　　　</w:t>
      </w:r>
      <w:r w:rsidRPr="009A25C5">
        <w:rPr>
          <w:rFonts w:hint="eastAsia"/>
        </w:rPr>
        <w:t>）記載の金額</w:t>
      </w:r>
    </w:p>
    <w:p w14:paraId="02E1B97C" w14:textId="77777777" w:rsidR="009A25C5" w:rsidRPr="001956B4" w:rsidRDefault="009A25C5"/>
    <w:p w14:paraId="4C678F5B" w14:textId="7140D9BC" w:rsidR="004411E7" w:rsidRDefault="004411E7">
      <w:r>
        <w:rPr>
          <w:rFonts w:hint="eastAsia"/>
        </w:rPr>
        <w:t>（２）対価の支払方法</w:t>
      </w:r>
    </w:p>
    <w:p w14:paraId="4FC03004" w14:textId="6FBA1C03" w:rsidR="004900D6" w:rsidRPr="003F156E" w:rsidRDefault="00963895" w:rsidP="00210A3E">
      <w:r w:rsidRPr="009A25C5">
        <w:rPr>
          <w:rFonts w:hint="eastAsia"/>
        </w:rPr>
        <w:t>乙</w:t>
      </w:r>
      <w:r>
        <w:rPr>
          <w:rFonts w:hint="eastAsia"/>
        </w:rPr>
        <w:t>が甲</w:t>
      </w:r>
      <w:r w:rsidRPr="009A25C5">
        <w:rPr>
          <w:rFonts w:hint="eastAsia"/>
        </w:rPr>
        <w:t>に提示した</w:t>
      </w:r>
      <w:r>
        <w:rPr>
          <w:rFonts w:hint="eastAsia"/>
        </w:rPr>
        <w:t>20</w:t>
      </w:r>
      <w:r w:rsidR="001956B4">
        <w:rPr>
          <w:rFonts w:hint="eastAsia"/>
        </w:rPr>
        <w:t>21</w:t>
      </w:r>
      <w:r w:rsidRPr="009A25C5">
        <w:rPr>
          <w:rFonts w:hint="eastAsia"/>
        </w:rPr>
        <w:t>年</w:t>
      </w:r>
      <w:r w:rsidR="001956B4">
        <w:rPr>
          <w:rFonts w:hint="eastAsia"/>
        </w:rPr>
        <w:t>10</w:t>
      </w:r>
      <w:r w:rsidRPr="009A25C5">
        <w:rPr>
          <w:rFonts w:hint="eastAsia"/>
        </w:rPr>
        <w:t>月</w:t>
      </w:r>
      <w:r w:rsidR="001956B4">
        <w:rPr>
          <w:rFonts w:hint="eastAsia"/>
        </w:rPr>
        <w:t xml:space="preserve">　　</w:t>
      </w:r>
      <w:r w:rsidRPr="009A25C5">
        <w:rPr>
          <w:rFonts w:hint="eastAsia"/>
        </w:rPr>
        <w:t>日付見積書（No.</w:t>
      </w:r>
      <w:r w:rsidR="001956B4">
        <w:rPr>
          <w:rFonts w:hint="eastAsia"/>
        </w:rPr>
        <w:t xml:space="preserve">　　　　</w:t>
      </w:r>
      <w:r w:rsidRPr="009A25C5">
        <w:rPr>
          <w:rFonts w:hint="eastAsia"/>
        </w:rPr>
        <w:t>）記載の</w:t>
      </w:r>
      <w:r w:rsidR="00210A3E" w:rsidRPr="00210A3E">
        <w:rPr>
          <w:rFonts w:hint="eastAsia"/>
        </w:rPr>
        <w:t>支払条件による。</w:t>
      </w:r>
    </w:p>
    <w:sectPr w:rsidR="004900D6" w:rsidRPr="003F156E" w:rsidSect="00DD568D">
      <w:foot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6804" w14:textId="77777777" w:rsidR="000058BB" w:rsidRDefault="000058BB">
      <w:r>
        <w:separator/>
      </w:r>
    </w:p>
  </w:endnote>
  <w:endnote w:type="continuationSeparator" w:id="0">
    <w:p w14:paraId="1D4E7CE3" w14:textId="77777777" w:rsidR="000058BB" w:rsidRDefault="0000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yagiKouzanFontT">
    <w:altName w:val="Calibri"/>
    <w:charset w:val="00"/>
    <w:family w:val="auto"/>
    <w:pitch w:val="variable"/>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41192"/>
      <w:docPartObj>
        <w:docPartGallery w:val="Page Numbers (Bottom of Page)"/>
        <w:docPartUnique/>
      </w:docPartObj>
    </w:sdtPr>
    <w:sdtEndPr/>
    <w:sdtContent>
      <w:p w14:paraId="7B49D5C4" w14:textId="1FC18C2B" w:rsidR="007D5280" w:rsidRDefault="007D5280">
        <w:pPr>
          <w:pStyle w:val="a6"/>
          <w:jc w:val="center"/>
        </w:pPr>
        <w:r>
          <w:fldChar w:fldCharType="begin"/>
        </w:r>
        <w:r>
          <w:instrText>PAGE   \* MERGEFORMAT</w:instrText>
        </w:r>
        <w:r>
          <w:fldChar w:fldCharType="separate"/>
        </w:r>
        <w:r w:rsidR="00963895" w:rsidRPr="00963895">
          <w:rPr>
            <w:noProof/>
            <w:lang w:val="ja-JP"/>
          </w:rPr>
          <w:t>10</w:t>
        </w:r>
        <w:r>
          <w:fldChar w:fldCharType="end"/>
        </w:r>
      </w:p>
    </w:sdtContent>
  </w:sdt>
  <w:p w14:paraId="35FD99F9" w14:textId="77777777" w:rsidR="007D5280" w:rsidRDefault="007D52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399B" w14:textId="77777777" w:rsidR="000058BB" w:rsidRDefault="000058BB">
      <w:r>
        <w:separator/>
      </w:r>
    </w:p>
  </w:footnote>
  <w:footnote w:type="continuationSeparator" w:id="0">
    <w:p w14:paraId="300BD64D" w14:textId="77777777" w:rsidR="000058BB" w:rsidRDefault="00005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56E"/>
    <w:rsid w:val="0000344C"/>
    <w:rsid w:val="000058BB"/>
    <w:rsid w:val="00010772"/>
    <w:rsid w:val="000179C0"/>
    <w:rsid w:val="00030953"/>
    <w:rsid w:val="00031582"/>
    <w:rsid w:val="00031FBE"/>
    <w:rsid w:val="0003281B"/>
    <w:rsid w:val="000333DA"/>
    <w:rsid w:val="00034D75"/>
    <w:rsid w:val="00047E26"/>
    <w:rsid w:val="00055C02"/>
    <w:rsid w:val="0005635C"/>
    <w:rsid w:val="000567FC"/>
    <w:rsid w:val="00056F50"/>
    <w:rsid w:val="00066B52"/>
    <w:rsid w:val="000756BE"/>
    <w:rsid w:val="0008122C"/>
    <w:rsid w:val="00082183"/>
    <w:rsid w:val="00087748"/>
    <w:rsid w:val="00097C4A"/>
    <w:rsid w:val="000A23F5"/>
    <w:rsid w:val="000A7A64"/>
    <w:rsid w:val="000C1B43"/>
    <w:rsid w:val="000C6E48"/>
    <w:rsid w:val="000D27B2"/>
    <w:rsid w:val="000D3C58"/>
    <w:rsid w:val="000D5274"/>
    <w:rsid w:val="000E1AC5"/>
    <w:rsid w:val="000F586A"/>
    <w:rsid w:val="00106E1B"/>
    <w:rsid w:val="00107E88"/>
    <w:rsid w:val="001100EC"/>
    <w:rsid w:val="00110B9A"/>
    <w:rsid w:val="00112AB6"/>
    <w:rsid w:val="0011753F"/>
    <w:rsid w:val="00131C75"/>
    <w:rsid w:val="00145DA3"/>
    <w:rsid w:val="00146BB5"/>
    <w:rsid w:val="001478EE"/>
    <w:rsid w:val="00155959"/>
    <w:rsid w:val="00164409"/>
    <w:rsid w:val="00173F5F"/>
    <w:rsid w:val="00192153"/>
    <w:rsid w:val="00194C85"/>
    <w:rsid w:val="001956B4"/>
    <w:rsid w:val="00196705"/>
    <w:rsid w:val="001A3B88"/>
    <w:rsid w:val="001B1684"/>
    <w:rsid w:val="001C23C1"/>
    <w:rsid w:val="001C2CDB"/>
    <w:rsid w:val="001C4439"/>
    <w:rsid w:val="001E7FE7"/>
    <w:rsid w:val="001F04D4"/>
    <w:rsid w:val="001F5251"/>
    <w:rsid w:val="001F6FCF"/>
    <w:rsid w:val="00204A7C"/>
    <w:rsid w:val="00210A3E"/>
    <w:rsid w:val="00236A5D"/>
    <w:rsid w:val="00242735"/>
    <w:rsid w:val="002444F4"/>
    <w:rsid w:val="0024761A"/>
    <w:rsid w:val="00262062"/>
    <w:rsid w:val="00264774"/>
    <w:rsid w:val="002672E4"/>
    <w:rsid w:val="00284B6E"/>
    <w:rsid w:val="002868E6"/>
    <w:rsid w:val="002876AE"/>
    <w:rsid w:val="00290F7E"/>
    <w:rsid w:val="00291030"/>
    <w:rsid w:val="00293905"/>
    <w:rsid w:val="002A311D"/>
    <w:rsid w:val="002C162B"/>
    <w:rsid w:val="002C7D63"/>
    <w:rsid w:val="002D6984"/>
    <w:rsid w:val="002E1D1B"/>
    <w:rsid w:val="002E46ED"/>
    <w:rsid w:val="00305672"/>
    <w:rsid w:val="0030764D"/>
    <w:rsid w:val="00312648"/>
    <w:rsid w:val="00322352"/>
    <w:rsid w:val="00324972"/>
    <w:rsid w:val="0032562B"/>
    <w:rsid w:val="00330F05"/>
    <w:rsid w:val="00332D64"/>
    <w:rsid w:val="003333DF"/>
    <w:rsid w:val="00337F68"/>
    <w:rsid w:val="00345186"/>
    <w:rsid w:val="0034757D"/>
    <w:rsid w:val="00355C5E"/>
    <w:rsid w:val="003618C2"/>
    <w:rsid w:val="00362973"/>
    <w:rsid w:val="00372913"/>
    <w:rsid w:val="003822BC"/>
    <w:rsid w:val="003A3F03"/>
    <w:rsid w:val="003A5E6F"/>
    <w:rsid w:val="003A5F5F"/>
    <w:rsid w:val="003A7830"/>
    <w:rsid w:val="003C4757"/>
    <w:rsid w:val="003E2071"/>
    <w:rsid w:val="003F0AB3"/>
    <w:rsid w:val="003F156E"/>
    <w:rsid w:val="003F4770"/>
    <w:rsid w:val="00400ECC"/>
    <w:rsid w:val="00410DFA"/>
    <w:rsid w:val="00420CF4"/>
    <w:rsid w:val="004326C3"/>
    <w:rsid w:val="0043515D"/>
    <w:rsid w:val="004369EB"/>
    <w:rsid w:val="00437CA3"/>
    <w:rsid w:val="0044033D"/>
    <w:rsid w:val="004411E7"/>
    <w:rsid w:val="00445E31"/>
    <w:rsid w:val="004476C8"/>
    <w:rsid w:val="00450640"/>
    <w:rsid w:val="00450A14"/>
    <w:rsid w:val="00453DD5"/>
    <w:rsid w:val="00456265"/>
    <w:rsid w:val="00457515"/>
    <w:rsid w:val="0046129B"/>
    <w:rsid w:val="0046649F"/>
    <w:rsid w:val="00466A24"/>
    <w:rsid w:val="00471151"/>
    <w:rsid w:val="004761C6"/>
    <w:rsid w:val="004814FC"/>
    <w:rsid w:val="004826C3"/>
    <w:rsid w:val="004900D6"/>
    <w:rsid w:val="004950CA"/>
    <w:rsid w:val="00495A24"/>
    <w:rsid w:val="00496E6F"/>
    <w:rsid w:val="004A166D"/>
    <w:rsid w:val="004C2DB2"/>
    <w:rsid w:val="004C2FE5"/>
    <w:rsid w:val="004D0E9F"/>
    <w:rsid w:val="004E0BB5"/>
    <w:rsid w:val="004E2892"/>
    <w:rsid w:val="004E59AF"/>
    <w:rsid w:val="004E731A"/>
    <w:rsid w:val="0050143D"/>
    <w:rsid w:val="00507A21"/>
    <w:rsid w:val="00507ABD"/>
    <w:rsid w:val="005108C6"/>
    <w:rsid w:val="00512FFF"/>
    <w:rsid w:val="00513935"/>
    <w:rsid w:val="00513A85"/>
    <w:rsid w:val="00513E29"/>
    <w:rsid w:val="00530E52"/>
    <w:rsid w:val="00532591"/>
    <w:rsid w:val="005343AE"/>
    <w:rsid w:val="00537156"/>
    <w:rsid w:val="005502CC"/>
    <w:rsid w:val="0056127A"/>
    <w:rsid w:val="00562455"/>
    <w:rsid w:val="00563446"/>
    <w:rsid w:val="0056413C"/>
    <w:rsid w:val="0057292A"/>
    <w:rsid w:val="00572E32"/>
    <w:rsid w:val="00573989"/>
    <w:rsid w:val="00582587"/>
    <w:rsid w:val="00597137"/>
    <w:rsid w:val="005A3E3D"/>
    <w:rsid w:val="005C5718"/>
    <w:rsid w:val="005C7A11"/>
    <w:rsid w:val="005E2DBC"/>
    <w:rsid w:val="005E56F8"/>
    <w:rsid w:val="005E5BE5"/>
    <w:rsid w:val="005F1020"/>
    <w:rsid w:val="006173C2"/>
    <w:rsid w:val="00623ED2"/>
    <w:rsid w:val="00626500"/>
    <w:rsid w:val="00627774"/>
    <w:rsid w:val="00634DA0"/>
    <w:rsid w:val="00636D1D"/>
    <w:rsid w:val="00640E9F"/>
    <w:rsid w:val="00643AB9"/>
    <w:rsid w:val="006476A3"/>
    <w:rsid w:val="006555C2"/>
    <w:rsid w:val="006622A8"/>
    <w:rsid w:val="00662F60"/>
    <w:rsid w:val="006A6765"/>
    <w:rsid w:val="006B325F"/>
    <w:rsid w:val="006C07EF"/>
    <w:rsid w:val="006C3609"/>
    <w:rsid w:val="006C5433"/>
    <w:rsid w:val="006D46AA"/>
    <w:rsid w:val="006E54BA"/>
    <w:rsid w:val="006E5732"/>
    <w:rsid w:val="006E6CB1"/>
    <w:rsid w:val="006E7BB2"/>
    <w:rsid w:val="00710C4A"/>
    <w:rsid w:val="007213B5"/>
    <w:rsid w:val="0072514A"/>
    <w:rsid w:val="00732EF9"/>
    <w:rsid w:val="00741AC2"/>
    <w:rsid w:val="00744457"/>
    <w:rsid w:val="00745B57"/>
    <w:rsid w:val="0076659C"/>
    <w:rsid w:val="00776D67"/>
    <w:rsid w:val="00777B38"/>
    <w:rsid w:val="00791F4A"/>
    <w:rsid w:val="00796F5C"/>
    <w:rsid w:val="007A1157"/>
    <w:rsid w:val="007B0F92"/>
    <w:rsid w:val="007B578A"/>
    <w:rsid w:val="007B621B"/>
    <w:rsid w:val="007C4B2C"/>
    <w:rsid w:val="007D1D67"/>
    <w:rsid w:val="007D3620"/>
    <w:rsid w:val="007D5280"/>
    <w:rsid w:val="007E4308"/>
    <w:rsid w:val="007F27C6"/>
    <w:rsid w:val="007F2C44"/>
    <w:rsid w:val="007F3C5F"/>
    <w:rsid w:val="00805F71"/>
    <w:rsid w:val="00806058"/>
    <w:rsid w:val="00830D82"/>
    <w:rsid w:val="00834457"/>
    <w:rsid w:val="00837AE2"/>
    <w:rsid w:val="00845CE4"/>
    <w:rsid w:val="00880B88"/>
    <w:rsid w:val="0088151B"/>
    <w:rsid w:val="00885086"/>
    <w:rsid w:val="00894363"/>
    <w:rsid w:val="00894FC5"/>
    <w:rsid w:val="008A177F"/>
    <w:rsid w:val="008A3C7C"/>
    <w:rsid w:val="008B4238"/>
    <w:rsid w:val="008B572B"/>
    <w:rsid w:val="008B7682"/>
    <w:rsid w:val="008B7CC9"/>
    <w:rsid w:val="008C7405"/>
    <w:rsid w:val="008D0F8B"/>
    <w:rsid w:val="008E0B8A"/>
    <w:rsid w:val="008E1BA5"/>
    <w:rsid w:val="008E3BE8"/>
    <w:rsid w:val="008F1BDC"/>
    <w:rsid w:val="00905512"/>
    <w:rsid w:val="00907F24"/>
    <w:rsid w:val="009262E8"/>
    <w:rsid w:val="0092743C"/>
    <w:rsid w:val="0093585E"/>
    <w:rsid w:val="00941C6E"/>
    <w:rsid w:val="00942C72"/>
    <w:rsid w:val="009445F5"/>
    <w:rsid w:val="009520F8"/>
    <w:rsid w:val="0095279A"/>
    <w:rsid w:val="0095516F"/>
    <w:rsid w:val="00963895"/>
    <w:rsid w:val="00966507"/>
    <w:rsid w:val="00966F28"/>
    <w:rsid w:val="00975D79"/>
    <w:rsid w:val="0097648E"/>
    <w:rsid w:val="00981841"/>
    <w:rsid w:val="009A25C5"/>
    <w:rsid w:val="009B243E"/>
    <w:rsid w:val="009B4BE9"/>
    <w:rsid w:val="009B6C84"/>
    <w:rsid w:val="009C397F"/>
    <w:rsid w:val="009C7E14"/>
    <w:rsid w:val="009D60E7"/>
    <w:rsid w:val="009D71A1"/>
    <w:rsid w:val="009E50B5"/>
    <w:rsid w:val="009F0B8D"/>
    <w:rsid w:val="009F4AF9"/>
    <w:rsid w:val="009F4E86"/>
    <w:rsid w:val="00A02D5E"/>
    <w:rsid w:val="00A16602"/>
    <w:rsid w:val="00A16B15"/>
    <w:rsid w:val="00A17989"/>
    <w:rsid w:val="00A22510"/>
    <w:rsid w:val="00A25446"/>
    <w:rsid w:val="00A25739"/>
    <w:rsid w:val="00A35B31"/>
    <w:rsid w:val="00A369A2"/>
    <w:rsid w:val="00A40D4F"/>
    <w:rsid w:val="00A4358A"/>
    <w:rsid w:val="00A44B2B"/>
    <w:rsid w:val="00A5133E"/>
    <w:rsid w:val="00A616E6"/>
    <w:rsid w:val="00A769E7"/>
    <w:rsid w:val="00A81EC7"/>
    <w:rsid w:val="00A86F61"/>
    <w:rsid w:val="00AA18D9"/>
    <w:rsid w:val="00AB1F08"/>
    <w:rsid w:val="00AC10D1"/>
    <w:rsid w:val="00AC7C29"/>
    <w:rsid w:val="00AD013A"/>
    <w:rsid w:val="00AD1DA7"/>
    <w:rsid w:val="00AD7B4E"/>
    <w:rsid w:val="00AE4297"/>
    <w:rsid w:val="00AF5DDD"/>
    <w:rsid w:val="00AF770D"/>
    <w:rsid w:val="00B02C59"/>
    <w:rsid w:val="00B246E5"/>
    <w:rsid w:val="00B27A17"/>
    <w:rsid w:val="00B41110"/>
    <w:rsid w:val="00B52A03"/>
    <w:rsid w:val="00B55728"/>
    <w:rsid w:val="00B72FEC"/>
    <w:rsid w:val="00B7568E"/>
    <w:rsid w:val="00B83A3E"/>
    <w:rsid w:val="00B85FBF"/>
    <w:rsid w:val="00B96DC7"/>
    <w:rsid w:val="00BA222E"/>
    <w:rsid w:val="00BA5345"/>
    <w:rsid w:val="00BA735E"/>
    <w:rsid w:val="00BB4A95"/>
    <w:rsid w:val="00BB638F"/>
    <w:rsid w:val="00BC23EB"/>
    <w:rsid w:val="00BD4E3C"/>
    <w:rsid w:val="00BE3A1A"/>
    <w:rsid w:val="00BF02E5"/>
    <w:rsid w:val="00BF6060"/>
    <w:rsid w:val="00C007A5"/>
    <w:rsid w:val="00C050F7"/>
    <w:rsid w:val="00C06135"/>
    <w:rsid w:val="00C17699"/>
    <w:rsid w:val="00C200A7"/>
    <w:rsid w:val="00C21187"/>
    <w:rsid w:val="00C22F39"/>
    <w:rsid w:val="00C335CF"/>
    <w:rsid w:val="00C33AEA"/>
    <w:rsid w:val="00C341B5"/>
    <w:rsid w:val="00C419F4"/>
    <w:rsid w:val="00C543E8"/>
    <w:rsid w:val="00C55EE1"/>
    <w:rsid w:val="00C750C5"/>
    <w:rsid w:val="00C75B9A"/>
    <w:rsid w:val="00CA3368"/>
    <w:rsid w:val="00CD2E5A"/>
    <w:rsid w:val="00CD7D58"/>
    <w:rsid w:val="00CE4FF6"/>
    <w:rsid w:val="00CE57CB"/>
    <w:rsid w:val="00CF0ACD"/>
    <w:rsid w:val="00CF48F1"/>
    <w:rsid w:val="00CF6720"/>
    <w:rsid w:val="00D008CB"/>
    <w:rsid w:val="00D13974"/>
    <w:rsid w:val="00D17D61"/>
    <w:rsid w:val="00D365F1"/>
    <w:rsid w:val="00D37654"/>
    <w:rsid w:val="00D50D41"/>
    <w:rsid w:val="00D60B03"/>
    <w:rsid w:val="00D61D05"/>
    <w:rsid w:val="00D75BC9"/>
    <w:rsid w:val="00D812E3"/>
    <w:rsid w:val="00D828AC"/>
    <w:rsid w:val="00D93541"/>
    <w:rsid w:val="00D95505"/>
    <w:rsid w:val="00DA4FB7"/>
    <w:rsid w:val="00DB3214"/>
    <w:rsid w:val="00DC4F42"/>
    <w:rsid w:val="00DD4741"/>
    <w:rsid w:val="00DD568D"/>
    <w:rsid w:val="00DF0A2F"/>
    <w:rsid w:val="00DF160F"/>
    <w:rsid w:val="00E06A12"/>
    <w:rsid w:val="00E1144D"/>
    <w:rsid w:val="00E22EEF"/>
    <w:rsid w:val="00E25F10"/>
    <w:rsid w:val="00E350F0"/>
    <w:rsid w:val="00E36309"/>
    <w:rsid w:val="00E400A1"/>
    <w:rsid w:val="00E42C77"/>
    <w:rsid w:val="00E4304E"/>
    <w:rsid w:val="00E4681C"/>
    <w:rsid w:val="00E55239"/>
    <w:rsid w:val="00E55EC1"/>
    <w:rsid w:val="00E57CA0"/>
    <w:rsid w:val="00E62BCF"/>
    <w:rsid w:val="00E63C3D"/>
    <w:rsid w:val="00E67648"/>
    <w:rsid w:val="00E74BC0"/>
    <w:rsid w:val="00E80F04"/>
    <w:rsid w:val="00EA0907"/>
    <w:rsid w:val="00EA225E"/>
    <w:rsid w:val="00EB6BC4"/>
    <w:rsid w:val="00EC55B9"/>
    <w:rsid w:val="00ED2EBE"/>
    <w:rsid w:val="00ED4BC7"/>
    <w:rsid w:val="00ED4DF8"/>
    <w:rsid w:val="00ED750C"/>
    <w:rsid w:val="00EF137A"/>
    <w:rsid w:val="00EF4F8D"/>
    <w:rsid w:val="00EF574C"/>
    <w:rsid w:val="00F07641"/>
    <w:rsid w:val="00F10B0A"/>
    <w:rsid w:val="00F15857"/>
    <w:rsid w:val="00F22222"/>
    <w:rsid w:val="00F232F7"/>
    <w:rsid w:val="00F32639"/>
    <w:rsid w:val="00F4513E"/>
    <w:rsid w:val="00F452DD"/>
    <w:rsid w:val="00F45451"/>
    <w:rsid w:val="00F56B6C"/>
    <w:rsid w:val="00F74548"/>
    <w:rsid w:val="00F7495C"/>
    <w:rsid w:val="00F77C37"/>
    <w:rsid w:val="00F92F2B"/>
    <w:rsid w:val="00F9409C"/>
    <w:rsid w:val="00F94D4D"/>
    <w:rsid w:val="00FB10E3"/>
    <w:rsid w:val="00FB577C"/>
    <w:rsid w:val="00FD11A7"/>
    <w:rsid w:val="00FD2E9C"/>
    <w:rsid w:val="00FD68A0"/>
    <w:rsid w:val="00FE5F50"/>
    <w:rsid w:val="00FF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2384E"/>
  <w15:docId w15:val="{7F19B496-BE0C-4DF8-928D-588925E2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56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15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43D"/>
    <w:pPr>
      <w:tabs>
        <w:tab w:val="center" w:pos="4252"/>
        <w:tab w:val="right" w:pos="8504"/>
      </w:tabs>
      <w:snapToGrid w:val="0"/>
    </w:pPr>
  </w:style>
  <w:style w:type="character" w:customStyle="1" w:styleId="a5">
    <w:name w:val="ヘッダー (文字)"/>
    <w:basedOn w:val="a0"/>
    <w:link w:val="a4"/>
    <w:uiPriority w:val="99"/>
    <w:rsid w:val="0050143D"/>
    <w:rPr>
      <w:rFonts w:ascii="ＭＳ 明朝"/>
      <w:kern w:val="2"/>
      <w:sz w:val="21"/>
      <w:szCs w:val="24"/>
    </w:rPr>
  </w:style>
  <w:style w:type="paragraph" w:styleId="a6">
    <w:name w:val="footer"/>
    <w:basedOn w:val="a"/>
    <w:link w:val="a7"/>
    <w:uiPriority w:val="99"/>
    <w:unhideWhenUsed/>
    <w:rsid w:val="0050143D"/>
    <w:pPr>
      <w:tabs>
        <w:tab w:val="center" w:pos="4252"/>
        <w:tab w:val="right" w:pos="8504"/>
      </w:tabs>
      <w:snapToGrid w:val="0"/>
    </w:pPr>
  </w:style>
  <w:style w:type="character" w:customStyle="1" w:styleId="a7">
    <w:name w:val="フッター (文字)"/>
    <w:basedOn w:val="a0"/>
    <w:link w:val="a6"/>
    <w:uiPriority w:val="99"/>
    <w:rsid w:val="0050143D"/>
    <w:rPr>
      <w:rFonts w:ascii="ＭＳ 明朝"/>
      <w:kern w:val="2"/>
      <w:sz w:val="21"/>
      <w:szCs w:val="24"/>
    </w:rPr>
  </w:style>
  <w:style w:type="paragraph" w:styleId="a8">
    <w:name w:val="List Paragraph"/>
    <w:basedOn w:val="a"/>
    <w:uiPriority w:val="34"/>
    <w:qFormat/>
    <w:rsid w:val="00146BB5"/>
    <w:pPr>
      <w:ind w:leftChars="400" w:left="840"/>
    </w:pPr>
  </w:style>
  <w:style w:type="paragraph" w:styleId="a9">
    <w:name w:val="Balloon Text"/>
    <w:basedOn w:val="a"/>
    <w:link w:val="aa"/>
    <w:uiPriority w:val="99"/>
    <w:semiHidden/>
    <w:unhideWhenUsed/>
    <w:rsid w:val="00146B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BB5"/>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636D1D"/>
    <w:rPr>
      <w:sz w:val="18"/>
      <w:szCs w:val="18"/>
    </w:rPr>
  </w:style>
  <w:style w:type="paragraph" w:styleId="ac">
    <w:name w:val="annotation text"/>
    <w:basedOn w:val="a"/>
    <w:link w:val="ad"/>
    <w:uiPriority w:val="99"/>
    <w:semiHidden/>
    <w:unhideWhenUsed/>
    <w:rsid w:val="00636D1D"/>
    <w:pPr>
      <w:jc w:val="left"/>
    </w:pPr>
  </w:style>
  <w:style w:type="character" w:customStyle="1" w:styleId="ad">
    <w:name w:val="コメント文字列 (文字)"/>
    <w:basedOn w:val="a0"/>
    <w:link w:val="ac"/>
    <w:uiPriority w:val="99"/>
    <w:semiHidden/>
    <w:rsid w:val="00636D1D"/>
    <w:rPr>
      <w:rFonts w:ascii="ＭＳ 明朝"/>
      <w:kern w:val="2"/>
      <w:sz w:val="21"/>
      <w:szCs w:val="24"/>
    </w:rPr>
  </w:style>
  <w:style w:type="paragraph" w:styleId="ae">
    <w:name w:val="annotation subject"/>
    <w:basedOn w:val="ac"/>
    <w:next w:val="ac"/>
    <w:link w:val="af"/>
    <w:uiPriority w:val="99"/>
    <w:semiHidden/>
    <w:unhideWhenUsed/>
    <w:rsid w:val="00636D1D"/>
    <w:rPr>
      <w:b/>
      <w:bCs/>
    </w:rPr>
  </w:style>
  <w:style w:type="character" w:customStyle="1" w:styleId="af">
    <w:name w:val="コメント内容 (文字)"/>
    <w:basedOn w:val="ad"/>
    <w:link w:val="ae"/>
    <w:uiPriority w:val="99"/>
    <w:semiHidden/>
    <w:rsid w:val="00636D1D"/>
    <w:rPr>
      <w:rFonts w:ascii="ＭＳ 明朝"/>
      <w:b/>
      <w:bCs/>
      <w:kern w:val="2"/>
      <w:sz w:val="21"/>
      <w:szCs w:val="24"/>
    </w:rPr>
  </w:style>
  <w:style w:type="paragraph" w:styleId="af0">
    <w:name w:val="Closing"/>
    <w:basedOn w:val="a"/>
    <w:link w:val="af1"/>
    <w:uiPriority w:val="99"/>
    <w:unhideWhenUsed/>
    <w:rsid w:val="00ED750C"/>
    <w:pPr>
      <w:jc w:val="right"/>
    </w:pPr>
  </w:style>
  <w:style w:type="character" w:customStyle="1" w:styleId="af1">
    <w:name w:val="結語 (文字)"/>
    <w:basedOn w:val="a0"/>
    <w:link w:val="af0"/>
    <w:uiPriority w:val="99"/>
    <w:rsid w:val="00ED750C"/>
    <w:rPr>
      <w:rFonts w:ascii="ＭＳ 明朝"/>
      <w:kern w:val="2"/>
      <w:sz w:val="21"/>
      <w:szCs w:val="24"/>
    </w:rPr>
  </w:style>
  <w:style w:type="table" w:customStyle="1" w:styleId="TableNormal">
    <w:name w:val="Table Normal"/>
    <w:uiPriority w:val="2"/>
    <w:semiHidden/>
    <w:unhideWhenUsed/>
    <w:qFormat/>
    <w:rsid w:val="00C341B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41B5"/>
    <w:pPr>
      <w:autoSpaceDE w:val="0"/>
      <w:autoSpaceDN w:val="0"/>
      <w:jc w:val="left"/>
    </w:pPr>
    <w:rPr>
      <w:rFonts w:ascii="AoyagiKouzanFontT" w:eastAsia="AoyagiKouzanFontT" w:hAnsi="AoyagiKouzanFontT" w:cs="AoyagiKouzanFontT"/>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3442">
      <w:bodyDiv w:val="1"/>
      <w:marLeft w:val="0"/>
      <w:marRight w:val="0"/>
      <w:marTop w:val="0"/>
      <w:marBottom w:val="0"/>
      <w:divBdr>
        <w:top w:val="none" w:sz="0" w:space="0" w:color="auto"/>
        <w:left w:val="none" w:sz="0" w:space="0" w:color="auto"/>
        <w:bottom w:val="none" w:sz="0" w:space="0" w:color="auto"/>
        <w:right w:val="none" w:sz="0" w:space="0" w:color="auto"/>
      </w:divBdr>
    </w:div>
    <w:div w:id="85274554">
      <w:bodyDiv w:val="1"/>
      <w:marLeft w:val="0"/>
      <w:marRight w:val="0"/>
      <w:marTop w:val="0"/>
      <w:marBottom w:val="0"/>
      <w:divBdr>
        <w:top w:val="none" w:sz="0" w:space="0" w:color="auto"/>
        <w:left w:val="none" w:sz="0" w:space="0" w:color="auto"/>
        <w:bottom w:val="none" w:sz="0" w:space="0" w:color="auto"/>
        <w:right w:val="none" w:sz="0" w:space="0" w:color="auto"/>
      </w:divBdr>
    </w:div>
    <w:div w:id="884408367">
      <w:bodyDiv w:val="1"/>
      <w:marLeft w:val="0"/>
      <w:marRight w:val="0"/>
      <w:marTop w:val="0"/>
      <w:marBottom w:val="0"/>
      <w:divBdr>
        <w:top w:val="none" w:sz="0" w:space="0" w:color="auto"/>
        <w:left w:val="none" w:sz="0" w:space="0" w:color="auto"/>
        <w:bottom w:val="none" w:sz="0" w:space="0" w:color="auto"/>
        <w:right w:val="none" w:sz="0" w:space="0" w:color="auto"/>
      </w:divBdr>
    </w:div>
    <w:div w:id="1125194796">
      <w:bodyDiv w:val="1"/>
      <w:marLeft w:val="0"/>
      <w:marRight w:val="0"/>
      <w:marTop w:val="0"/>
      <w:marBottom w:val="0"/>
      <w:divBdr>
        <w:top w:val="none" w:sz="0" w:space="0" w:color="auto"/>
        <w:left w:val="none" w:sz="0" w:space="0" w:color="auto"/>
        <w:bottom w:val="none" w:sz="0" w:space="0" w:color="auto"/>
        <w:right w:val="none" w:sz="0" w:space="0" w:color="auto"/>
      </w:divBdr>
    </w:div>
    <w:div w:id="1188451836">
      <w:bodyDiv w:val="1"/>
      <w:marLeft w:val="0"/>
      <w:marRight w:val="0"/>
      <w:marTop w:val="0"/>
      <w:marBottom w:val="0"/>
      <w:divBdr>
        <w:top w:val="none" w:sz="0" w:space="0" w:color="auto"/>
        <w:left w:val="none" w:sz="0" w:space="0" w:color="auto"/>
        <w:bottom w:val="none" w:sz="0" w:space="0" w:color="auto"/>
        <w:right w:val="none" w:sz="0" w:space="0" w:color="auto"/>
      </w:divBdr>
    </w:div>
    <w:div w:id="1220287651">
      <w:bodyDiv w:val="1"/>
      <w:marLeft w:val="0"/>
      <w:marRight w:val="0"/>
      <w:marTop w:val="0"/>
      <w:marBottom w:val="0"/>
      <w:divBdr>
        <w:top w:val="none" w:sz="0" w:space="0" w:color="auto"/>
        <w:left w:val="none" w:sz="0" w:space="0" w:color="auto"/>
        <w:bottom w:val="none" w:sz="0" w:space="0" w:color="auto"/>
        <w:right w:val="none" w:sz="0" w:space="0" w:color="auto"/>
      </w:divBdr>
    </w:div>
    <w:div w:id="1338649813">
      <w:bodyDiv w:val="1"/>
      <w:marLeft w:val="0"/>
      <w:marRight w:val="0"/>
      <w:marTop w:val="0"/>
      <w:marBottom w:val="0"/>
      <w:divBdr>
        <w:top w:val="none" w:sz="0" w:space="0" w:color="auto"/>
        <w:left w:val="none" w:sz="0" w:space="0" w:color="auto"/>
        <w:bottom w:val="none" w:sz="0" w:space="0" w:color="auto"/>
        <w:right w:val="none" w:sz="0" w:space="0" w:color="auto"/>
      </w:divBdr>
    </w:div>
    <w:div w:id="1702512905">
      <w:bodyDiv w:val="1"/>
      <w:marLeft w:val="0"/>
      <w:marRight w:val="0"/>
      <w:marTop w:val="0"/>
      <w:marBottom w:val="0"/>
      <w:divBdr>
        <w:top w:val="none" w:sz="0" w:space="0" w:color="auto"/>
        <w:left w:val="none" w:sz="0" w:space="0" w:color="auto"/>
        <w:bottom w:val="none" w:sz="0" w:space="0" w:color="auto"/>
        <w:right w:val="none" w:sz="0" w:space="0" w:color="auto"/>
      </w:divBdr>
    </w:div>
    <w:div w:id="2026326280">
      <w:bodyDiv w:val="1"/>
      <w:marLeft w:val="0"/>
      <w:marRight w:val="0"/>
      <w:marTop w:val="0"/>
      <w:marBottom w:val="0"/>
      <w:divBdr>
        <w:top w:val="none" w:sz="0" w:space="0" w:color="auto"/>
        <w:left w:val="none" w:sz="0" w:space="0" w:color="auto"/>
        <w:bottom w:val="none" w:sz="0" w:space="0" w:color="auto"/>
        <w:right w:val="none" w:sz="0" w:space="0" w:color="auto"/>
      </w:divBdr>
    </w:div>
    <w:div w:id="21417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1599</Words>
  <Characters>9118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Shoi</dc:creator>
  <cp:lastModifiedBy>Egawa Shoi</cp:lastModifiedBy>
  <cp:revision>6</cp:revision>
  <dcterms:created xsi:type="dcterms:W3CDTF">2021-10-12T04:52:00Z</dcterms:created>
  <dcterms:modified xsi:type="dcterms:W3CDTF">2021-10-13T01:49:00Z</dcterms:modified>
</cp:coreProperties>
</file>